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82" w:rsidRDefault="00694357">
      <w:pPr>
        <w:pStyle w:val="BodyText"/>
        <w:ind w:left="4410"/>
        <w:rPr>
          <w:rFonts w:ascii="Times New Roman"/>
          <w:sz w:val="20"/>
        </w:rPr>
      </w:pPr>
      <w:r>
        <w:rPr>
          <w:rFonts w:ascii="Times New Roman"/>
          <w:noProof/>
          <w:sz w:val="20"/>
        </w:rPr>
        <w:drawing>
          <wp:inline distT="0" distB="0" distL="0" distR="0">
            <wp:extent cx="921607" cy="909447"/>
            <wp:effectExtent l="0" t="0" r="0" b="5080"/>
            <wp:docPr id="1" name="image1.jpeg"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21607" cy="909447"/>
                    </a:xfrm>
                    <a:prstGeom prst="rect">
                      <a:avLst/>
                    </a:prstGeom>
                  </pic:spPr>
                </pic:pic>
              </a:graphicData>
            </a:graphic>
          </wp:inline>
        </w:drawing>
      </w:r>
    </w:p>
    <w:p w:rsidR="00282F82" w:rsidRDefault="00694357">
      <w:pPr>
        <w:pStyle w:val="BodyText"/>
        <w:spacing w:before="33"/>
        <w:ind w:left="3058" w:right="3594"/>
        <w:jc w:val="center"/>
        <w:rPr>
          <w:rFonts w:ascii="Copperplate Gothic Light"/>
        </w:rPr>
      </w:pPr>
      <w:r>
        <w:rPr>
          <w:rFonts w:ascii="Copperplate Gothic Light"/>
          <w:color w:val="00529F"/>
        </w:rPr>
        <w:t>Commonwealth of Virginia</w:t>
      </w:r>
    </w:p>
    <w:p w:rsidR="00282F82" w:rsidRDefault="00694357">
      <w:pPr>
        <w:spacing w:before="26"/>
        <w:ind w:left="3059" w:right="3594"/>
        <w:jc w:val="center"/>
        <w:rPr>
          <w:rFonts w:ascii="Times New Roman"/>
          <w:i/>
          <w:sz w:val="24"/>
        </w:rPr>
      </w:pPr>
      <w:r>
        <w:rPr>
          <w:rFonts w:ascii="Times New Roman"/>
          <w:i/>
          <w:color w:val="00529F"/>
          <w:sz w:val="24"/>
        </w:rPr>
        <w:t>Virginia Board for People with Disabilities</w:t>
      </w:r>
    </w:p>
    <w:p w:rsidR="00282F82" w:rsidRDefault="00282F82">
      <w:pPr>
        <w:pStyle w:val="BodyText"/>
        <w:spacing w:before="8" w:after="1"/>
        <w:rPr>
          <w:rFonts w:ascii="Times New Roman"/>
          <w:i/>
          <w:sz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Virginia Board for People with Disabilities"/>
      </w:tblPr>
      <w:tblGrid>
        <w:gridCol w:w="2628"/>
        <w:gridCol w:w="4860"/>
        <w:gridCol w:w="3135"/>
      </w:tblGrid>
      <w:tr w:rsidR="00282F82" w:rsidTr="00976A46">
        <w:trPr>
          <w:trHeight w:val="180"/>
          <w:tblHeader/>
        </w:trPr>
        <w:tc>
          <w:tcPr>
            <w:tcW w:w="2628" w:type="dxa"/>
          </w:tcPr>
          <w:p w:rsidR="00282F82" w:rsidRDefault="00694357">
            <w:pPr>
              <w:pStyle w:val="TableParagraph"/>
              <w:spacing w:line="179" w:lineRule="exact"/>
              <w:ind w:left="200"/>
              <w:rPr>
                <w:b/>
                <w:sz w:val="20"/>
              </w:rPr>
            </w:pPr>
            <w:bookmarkStart w:id="0" w:name="_GoBack" w:colFirst="0" w:colLast="3"/>
            <w:r>
              <w:rPr>
                <w:b/>
                <w:color w:val="365F91"/>
                <w:sz w:val="20"/>
              </w:rPr>
              <w:t>John Kelly</w:t>
            </w:r>
          </w:p>
        </w:tc>
        <w:tc>
          <w:tcPr>
            <w:tcW w:w="4860" w:type="dxa"/>
          </w:tcPr>
          <w:p w:rsidR="00282F82" w:rsidRDefault="00976A46">
            <w:pPr>
              <w:pStyle w:val="TableParagraph"/>
              <w:spacing w:line="179" w:lineRule="exact"/>
              <w:ind w:left="938" w:right="653"/>
              <w:jc w:val="center"/>
              <w:rPr>
                <w:i/>
                <w:sz w:val="20"/>
              </w:rPr>
            </w:pPr>
            <w:r>
              <w:rPr>
                <w:i/>
                <w:color w:val="365F91"/>
                <w:sz w:val="20"/>
              </w:rPr>
              <w:t xml:space="preserve">Washington Building, Capitol </w:t>
            </w:r>
            <w:r w:rsidR="00694357">
              <w:rPr>
                <w:i/>
                <w:color w:val="365F91"/>
                <w:sz w:val="20"/>
              </w:rPr>
              <w:t>Square</w:t>
            </w:r>
          </w:p>
        </w:tc>
        <w:tc>
          <w:tcPr>
            <w:tcW w:w="3135" w:type="dxa"/>
          </w:tcPr>
          <w:p w:rsidR="00282F82" w:rsidRDefault="00694357">
            <w:pPr>
              <w:pStyle w:val="TableParagraph"/>
              <w:spacing w:line="179" w:lineRule="exact"/>
              <w:ind w:right="198"/>
              <w:jc w:val="right"/>
              <w:rPr>
                <w:sz w:val="20"/>
              </w:rPr>
            </w:pPr>
            <w:r>
              <w:rPr>
                <w:color w:val="365F91"/>
                <w:sz w:val="20"/>
              </w:rPr>
              <w:t>804-786-0016 (TTY/Voice)</w:t>
            </w:r>
          </w:p>
        </w:tc>
      </w:tr>
      <w:bookmarkEnd w:id="0"/>
      <w:tr w:rsidR="00282F82" w:rsidTr="00976A46">
        <w:trPr>
          <w:trHeight w:val="200"/>
        </w:trPr>
        <w:tc>
          <w:tcPr>
            <w:tcW w:w="2628" w:type="dxa"/>
          </w:tcPr>
          <w:p w:rsidR="00282F82" w:rsidRDefault="00694357">
            <w:pPr>
              <w:pStyle w:val="TableParagraph"/>
              <w:ind w:left="200"/>
              <w:rPr>
                <w:i/>
                <w:sz w:val="20"/>
              </w:rPr>
            </w:pPr>
            <w:r>
              <w:rPr>
                <w:i/>
                <w:color w:val="365F91"/>
                <w:sz w:val="20"/>
              </w:rPr>
              <w:t>Chair</w:t>
            </w:r>
          </w:p>
        </w:tc>
        <w:tc>
          <w:tcPr>
            <w:tcW w:w="4860" w:type="dxa"/>
          </w:tcPr>
          <w:p w:rsidR="00282F82" w:rsidRDefault="00694357">
            <w:pPr>
              <w:pStyle w:val="TableParagraph"/>
              <w:ind w:left="937" w:right="653"/>
              <w:jc w:val="center"/>
              <w:rPr>
                <w:i/>
                <w:sz w:val="20"/>
              </w:rPr>
            </w:pPr>
            <w:r>
              <w:rPr>
                <w:i/>
                <w:color w:val="365F91"/>
                <w:sz w:val="20"/>
              </w:rPr>
              <w:t>1100 Bank Street, 7th Floor</w:t>
            </w:r>
          </w:p>
        </w:tc>
        <w:tc>
          <w:tcPr>
            <w:tcW w:w="3135" w:type="dxa"/>
          </w:tcPr>
          <w:p w:rsidR="00282F82" w:rsidRDefault="00694357">
            <w:pPr>
              <w:pStyle w:val="TableParagraph"/>
              <w:ind w:right="198"/>
              <w:jc w:val="right"/>
              <w:rPr>
                <w:sz w:val="20"/>
              </w:rPr>
            </w:pPr>
            <w:r>
              <w:rPr>
                <w:color w:val="365F91"/>
                <w:sz w:val="20"/>
              </w:rPr>
              <w:t>1-800-846-4464 (TTY/ Voice)</w:t>
            </w:r>
          </w:p>
        </w:tc>
      </w:tr>
      <w:tr w:rsidR="00282F82" w:rsidTr="00976A46">
        <w:trPr>
          <w:trHeight w:val="200"/>
        </w:trPr>
        <w:tc>
          <w:tcPr>
            <w:tcW w:w="2628" w:type="dxa"/>
          </w:tcPr>
          <w:p w:rsidR="00282F82" w:rsidRDefault="00694357">
            <w:pPr>
              <w:pStyle w:val="TableParagraph"/>
              <w:ind w:left="200"/>
              <w:rPr>
                <w:b/>
                <w:sz w:val="20"/>
              </w:rPr>
            </w:pPr>
            <w:r>
              <w:rPr>
                <w:b/>
                <w:color w:val="365F91"/>
                <w:sz w:val="20"/>
              </w:rPr>
              <w:t xml:space="preserve">Linda </w:t>
            </w:r>
            <w:proofErr w:type="spellStart"/>
            <w:r>
              <w:rPr>
                <w:b/>
                <w:color w:val="365F91"/>
                <w:sz w:val="20"/>
              </w:rPr>
              <w:t>Broady</w:t>
            </w:r>
            <w:proofErr w:type="spellEnd"/>
            <w:r>
              <w:rPr>
                <w:b/>
                <w:color w:val="365F91"/>
                <w:sz w:val="20"/>
              </w:rPr>
              <w:t>-Myers</w:t>
            </w:r>
          </w:p>
        </w:tc>
        <w:tc>
          <w:tcPr>
            <w:tcW w:w="4860" w:type="dxa"/>
          </w:tcPr>
          <w:p w:rsidR="00282F82" w:rsidRDefault="00694357">
            <w:pPr>
              <w:pStyle w:val="TableParagraph"/>
              <w:ind w:left="937" w:right="653"/>
              <w:jc w:val="center"/>
              <w:rPr>
                <w:i/>
                <w:sz w:val="20"/>
              </w:rPr>
            </w:pPr>
            <w:r>
              <w:rPr>
                <w:i/>
                <w:color w:val="365F91"/>
                <w:sz w:val="20"/>
              </w:rPr>
              <w:t>Richmond, Virginia 23219</w:t>
            </w:r>
          </w:p>
        </w:tc>
        <w:tc>
          <w:tcPr>
            <w:tcW w:w="3135" w:type="dxa"/>
          </w:tcPr>
          <w:p w:rsidR="00282F82" w:rsidRDefault="00694357">
            <w:pPr>
              <w:pStyle w:val="TableParagraph"/>
              <w:ind w:right="198"/>
              <w:jc w:val="right"/>
              <w:rPr>
                <w:sz w:val="20"/>
              </w:rPr>
            </w:pPr>
            <w:r>
              <w:rPr>
                <w:color w:val="365F91"/>
                <w:sz w:val="20"/>
              </w:rPr>
              <w:t>804-786-1118 (Fax)</w:t>
            </w:r>
          </w:p>
        </w:tc>
      </w:tr>
      <w:tr w:rsidR="00282F82" w:rsidTr="00976A46">
        <w:trPr>
          <w:trHeight w:val="180"/>
        </w:trPr>
        <w:tc>
          <w:tcPr>
            <w:tcW w:w="2628" w:type="dxa"/>
          </w:tcPr>
          <w:p w:rsidR="00282F82" w:rsidRDefault="00694357">
            <w:pPr>
              <w:pStyle w:val="TableParagraph"/>
              <w:spacing w:line="179" w:lineRule="exact"/>
              <w:ind w:left="200"/>
              <w:rPr>
                <w:i/>
                <w:sz w:val="20"/>
              </w:rPr>
            </w:pPr>
            <w:r>
              <w:rPr>
                <w:i/>
                <w:color w:val="365F91"/>
                <w:sz w:val="20"/>
              </w:rPr>
              <w:t>Vice Chair</w:t>
            </w:r>
          </w:p>
        </w:tc>
        <w:tc>
          <w:tcPr>
            <w:tcW w:w="4860" w:type="dxa"/>
          </w:tcPr>
          <w:p w:rsidR="00282F82" w:rsidRDefault="00282F82">
            <w:pPr>
              <w:pStyle w:val="TableParagraph"/>
              <w:spacing w:line="240" w:lineRule="auto"/>
              <w:rPr>
                <w:rFonts w:ascii="Times New Roman"/>
                <w:sz w:val="12"/>
              </w:rPr>
            </w:pPr>
          </w:p>
        </w:tc>
        <w:tc>
          <w:tcPr>
            <w:tcW w:w="3135" w:type="dxa"/>
          </w:tcPr>
          <w:p w:rsidR="00282F82" w:rsidRDefault="00763848">
            <w:pPr>
              <w:pStyle w:val="TableParagraph"/>
              <w:spacing w:line="179" w:lineRule="exact"/>
              <w:ind w:right="198"/>
              <w:jc w:val="right"/>
              <w:rPr>
                <w:sz w:val="20"/>
              </w:rPr>
            </w:pPr>
            <w:hyperlink r:id="rId9">
              <w:r w:rsidR="00694357">
                <w:rPr>
                  <w:color w:val="365F91"/>
                  <w:sz w:val="20"/>
                </w:rPr>
                <w:t>info@vbpd.virginia.gov</w:t>
              </w:r>
            </w:hyperlink>
          </w:p>
        </w:tc>
      </w:tr>
      <w:tr w:rsidR="00282F82" w:rsidTr="00976A46">
        <w:trPr>
          <w:trHeight w:val="200"/>
        </w:trPr>
        <w:tc>
          <w:tcPr>
            <w:tcW w:w="2628" w:type="dxa"/>
          </w:tcPr>
          <w:p w:rsidR="00282F82" w:rsidRDefault="00694357">
            <w:pPr>
              <w:pStyle w:val="TableParagraph"/>
              <w:ind w:left="200"/>
              <w:rPr>
                <w:b/>
                <w:sz w:val="20"/>
              </w:rPr>
            </w:pPr>
            <w:r>
              <w:rPr>
                <w:b/>
                <w:color w:val="365F91"/>
                <w:sz w:val="20"/>
              </w:rPr>
              <w:t>Margaret Disney</w:t>
            </w:r>
          </w:p>
        </w:tc>
        <w:tc>
          <w:tcPr>
            <w:tcW w:w="4860" w:type="dxa"/>
          </w:tcPr>
          <w:p w:rsidR="00282F82" w:rsidRDefault="00282F82">
            <w:pPr>
              <w:pStyle w:val="TableParagraph"/>
              <w:spacing w:line="240" w:lineRule="auto"/>
              <w:rPr>
                <w:rFonts w:ascii="Times New Roman"/>
                <w:sz w:val="12"/>
              </w:rPr>
            </w:pPr>
          </w:p>
        </w:tc>
        <w:tc>
          <w:tcPr>
            <w:tcW w:w="3135" w:type="dxa"/>
          </w:tcPr>
          <w:p w:rsidR="00282F82" w:rsidRDefault="00763848">
            <w:pPr>
              <w:pStyle w:val="TableParagraph"/>
              <w:ind w:right="199"/>
              <w:jc w:val="right"/>
              <w:rPr>
                <w:sz w:val="20"/>
              </w:rPr>
            </w:pPr>
            <w:hyperlink r:id="rId10">
              <w:r w:rsidR="00A40215">
                <w:rPr>
                  <w:color w:val="365F91"/>
                  <w:sz w:val="20"/>
                </w:rPr>
                <w:t>Website: www.vaboard.org</w:t>
              </w:r>
            </w:hyperlink>
          </w:p>
        </w:tc>
      </w:tr>
      <w:tr w:rsidR="00282F82" w:rsidTr="00976A46">
        <w:trPr>
          <w:trHeight w:val="200"/>
        </w:trPr>
        <w:tc>
          <w:tcPr>
            <w:tcW w:w="2628" w:type="dxa"/>
          </w:tcPr>
          <w:p w:rsidR="00282F82" w:rsidRDefault="00694357">
            <w:pPr>
              <w:pStyle w:val="TableParagraph"/>
              <w:ind w:left="200"/>
              <w:rPr>
                <w:i/>
                <w:sz w:val="20"/>
              </w:rPr>
            </w:pPr>
            <w:r>
              <w:rPr>
                <w:i/>
                <w:color w:val="365F91"/>
                <w:sz w:val="20"/>
              </w:rPr>
              <w:t>Secretary</w:t>
            </w:r>
          </w:p>
        </w:tc>
        <w:tc>
          <w:tcPr>
            <w:tcW w:w="4860" w:type="dxa"/>
          </w:tcPr>
          <w:p w:rsidR="00282F82" w:rsidRDefault="00282F82">
            <w:pPr>
              <w:pStyle w:val="TableParagraph"/>
              <w:spacing w:line="240" w:lineRule="auto"/>
              <w:rPr>
                <w:rFonts w:ascii="Times New Roman"/>
                <w:sz w:val="12"/>
              </w:rPr>
            </w:pPr>
          </w:p>
        </w:tc>
        <w:tc>
          <w:tcPr>
            <w:tcW w:w="3135" w:type="dxa"/>
          </w:tcPr>
          <w:p w:rsidR="00282F82" w:rsidRDefault="00282F82">
            <w:pPr>
              <w:pStyle w:val="TableParagraph"/>
              <w:spacing w:line="240" w:lineRule="auto"/>
              <w:rPr>
                <w:rFonts w:ascii="Times New Roman"/>
                <w:sz w:val="12"/>
              </w:rPr>
            </w:pPr>
          </w:p>
        </w:tc>
      </w:tr>
      <w:tr w:rsidR="00282F82" w:rsidTr="00976A46">
        <w:trPr>
          <w:trHeight w:val="180"/>
        </w:trPr>
        <w:tc>
          <w:tcPr>
            <w:tcW w:w="2628" w:type="dxa"/>
          </w:tcPr>
          <w:p w:rsidR="00282F82" w:rsidRDefault="00694357">
            <w:pPr>
              <w:pStyle w:val="TableParagraph"/>
              <w:spacing w:line="179" w:lineRule="exact"/>
              <w:ind w:left="200"/>
              <w:rPr>
                <w:b/>
                <w:sz w:val="20"/>
              </w:rPr>
            </w:pPr>
            <w:r>
              <w:rPr>
                <w:b/>
                <w:color w:val="365F91"/>
                <w:sz w:val="20"/>
              </w:rPr>
              <w:t>Heidi L. Lawyer</w:t>
            </w:r>
          </w:p>
        </w:tc>
        <w:tc>
          <w:tcPr>
            <w:tcW w:w="4860" w:type="dxa"/>
          </w:tcPr>
          <w:p w:rsidR="00282F82" w:rsidRDefault="00282F82">
            <w:pPr>
              <w:pStyle w:val="TableParagraph"/>
              <w:spacing w:line="240" w:lineRule="auto"/>
              <w:rPr>
                <w:rFonts w:ascii="Times New Roman"/>
                <w:sz w:val="12"/>
              </w:rPr>
            </w:pPr>
          </w:p>
        </w:tc>
        <w:tc>
          <w:tcPr>
            <w:tcW w:w="3135" w:type="dxa"/>
          </w:tcPr>
          <w:p w:rsidR="00282F82" w:rsidRDefault="00282F82">
            <w:pPr>
              <w:pStyle w:val="TableParagraph"/>
              <w:spacing w:line="240" w:lineRule="auto"/>
              <w:rPr>
                <w:rFonts w:ascii="Times New Roman"/>
                <w:sz w:val="12"/>
              </w:rPr>
            </w:pPr>
          </w:p>
        </w:tc>
      </w:tr>
      <w:tr w:rsidR="00282F82" w:rsidTr="00976A46">
        <w:trPr>
          <w:trHeight w:val="180"/>
        </w:trPr>
        <w:tc>
          <w:tcPr>
            <w:tcW w:w="2628" w:type="dxa"/>
          </w:tcPr>
          <w:p w:rsidR="00282F82" w:rsidRDefault="00694357">
            <w:pPr>
              <w:pStyle w:val="TableParagraph"/>
              <w:spacing w:line="179" w:lineRule="exact"/>
              <w:ind w:left="200"/>
              <w:rPr>
                <w:i/>
                <w:sz w:val="20"/>
              </w:rPr>
            </w:pPr>
            <w:r>
              <w:rPr>
                <w:i/>
                <w:color w:val="365F91"/>
                <w:sz w:val="20"/>
              </w:rPr>
              <w:t>Executive Director</w:t>
            </w:r>
          </w:p>
        </w:tc>
        <w:tc>
          <w:tcPr>
            <w:tcW w:w="4860" w:type="dxa"/>
          </w:tcPr>
          <w:p w:rsidR="00282F82" w:rsidRDefault="00282F82">
            <w:pPr>
              <w:pStyle w:val="TableParagraph"/>
              <w:spacing w:line="240" w:lineRule="auto"/>
              <w:rPr>
                <w:rFonts w:ascii="Times New Roman"/>
                <w:sz w:val="12"/>
              </w:rPr>
            </w:pPr>
          </w:p>
        </w:tc>
        <w:tc>
          <w:tcPr>
            <w:tcW w:w="3135" w:type="dxa"/>
          </w:tcPr>
          <w:p w:rsidR="00282F82" w:rsidRDefault="00282F82">
            <w:pPr>
              <w:pStyle w:val="TableParagraph"/>
              <w:spacing w:line="240" w:lineRule="auto"/>
              <w:rPr>
                <w:rFonts w:ascii="Times New Roman"/>
                <w:sz w:val="12"/>
              </w:rPr>
            </w:pPr>
          </w:p>
        </w:tc>
      </w:tr>
    </w:tbl>
    <w:p w:rsidR="00282F82" w:rsidRDefault="00694357">
      <w:pPr>
        <w:pStyle w:val="BodyText"/>
        <w:ind w:left="3058" w:right="3594"/>
        <w:jc w:val="center"/>
      </w:pPr>
      <w:r>
        <w:t>March 27, 2014</w:t>
      </w:r>
    </w:p>
    <w:p w:rsidR="00282F82" w:rsidRDefault="00282F82">
      <w:pPr>
        <w:pStyle w:val="BodyText"/>
      </w:pPr>
    </w:p>
    <w:p w:rsidR="00282F82" w:rsidRDefault="00282F82">
      <w:pPr>
        <w:pStyle w:val="BodyText"/>
        <w:spacing w:before="9"/>
        <w:rPr>
          <w:sz w:val="25"/>
        </w:rPr>
      </w:pPr>
    </w:p>
    <w:p w:rsidR="00282F82" w:rsidRDefault="00694357">
      <w:pPr>
        <w:pStyle w:val="BodyText"/>
        <w:tabs>
          <w:tab w:val="left" w:pos="1020"/>
        </w:tabs>
        <w:spacing w:line="244" w:lineRule="auto"/>
        <w:ind w:left="1020" w:right="1436" w:hanging="720"/>
      </w:pPr>
      <w:r>
        <w:t>TO:</w:t>
      </w:r>
      <w:r>
        <w:tab/>
        <w:t xml:space="preserve">Dawn </w:t>
      </w:r>
      <w:proofErr w:type="spellStart"/>
      <w:r>
        <w:t>Traver</w:t>
      </w:r>
      <w:proofErr w:type="spellEnd"/>
      <w:r>
        <w:t xml:space="preserve">, M.Ed., Community Resource Manager, </w:t>
      </w:r>
      <w:proofErr w:type="gramStart"/>
      <w:r>
        <w:t>Office</w:t>
      </w:r>
      <w:proofErr w:type="gramEnd"/>
      <w:r>
        <w:t xml:space="preserve"> of</w:t>
      </w:r>
      <w:r>
        <w:rPr>
          <w:spacing w:val="-24"/>
        </w:rPr>
        <w:t xml:space="preserve"> </w:t>
      </w:r>
      <w:r>
        <w:t>Developmental</w:t>
      </w:r>
      <w:r>
        <w:rPr>
          <w:spacing w:val="-5"/>
        </w:rPr>
        <w:t xml:space="preserve"> </w:t>
      </w:r>
      <w:r>
        <w:t>Services Beverly Morgan, MSG, PASRR Consultant and Gerontologist</w:t>
      </w:r>
      <w:r>
        <w:rPr>
          <w:spacing w:val="-19"/>
        </w:rPr>
        <w:t xml:space="preserve"> </w:t>
      </w:r>
      <w:r>
        <w:t>(DBHDS)</w:t>
      </w:r>
    </w:p>
    <w:p w:rsidR="00282F82" w:rsidRDefault="00282F82">
      <w:pPr>
        <w:pStyle w:val="BodyText"/>
      </w:pPr>
    </w:p>
    <w:p w:rsidR="00282F82" w:rsidRDefault="00694357">
      <w:pPr>
        <w:pStyle w:val="BodyText"/>
        <w:ind w:left="300"/>
      </w:pPr>
      <w:r>
        <w:rPr>
          <w:position w:val="1"/>
        </w:rPr>
        <w:t>FROM: Heidi L.</w:t>
      </w:r>
      <w:r>
        <w:rPr>
          <w:spacing w:val="-10"/>
          <w:position w:val="1"/>
        </w:rPr>
        <w:t xml:space="preserve"> </w:t>
      </w:r>
      <w:r>
        <w:rPr>
          <w:position w:val="1"/>
        </w:rPr>
        <w:t xml:space="preserve">Lawyer </w:t>
      </w:r>
      <w:r>
        <w:rPr>
          <w:noProof/>
          <w:spacing w:val="-25"/>
        </w:rPr>
        <w:drawing>
          <wp:inline distT="0" distB="0" distL="0" distR="0">
            <wp:extent cx="975194" cy="408050"/>
            <wp:effectExtent l="0" t="0" r="0" b="0"/>
            <wp:docPr id="3" name="image2.jpeg"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975194" cy="408050"/>
                    </a:xfrm>
                    <a:prstGeom prst="rect">
                      <a:avLst/>
                    </a:prstGeom>
                  </pic:spPr>
                </pic:pic>
              </a:graphicData>
            </a:graphic>
          </wp:inline>
        </w:drawing>
      </w:r>
    </w:p>
    <w:p w:rsidR="00282F82" w:rsidRDefault="00694357">
      <w:pPr>
        <w:pStyle w:val="BodyText"/>
        <w:tabs>
          <w:tab w:val="left" w:pos="1020"/>
        </w:tabs>
        <w:spacing w:before="313" w:line="244" w:lineRule="auto"/>
        <w:ind w:left="1020" w:right="5056" w:hanging="720"/>
      </w:pPr>
      <w:r>
        <w:t>CC:</w:t>
      </w:r>
      <w:r>
        <w:tab/>
        <w:t>John Pezzoli, Acting</w:t>
      </w:r>
      <w:r>
        <w:rPr>
          <w:spacing w:val="-11"/>
        </w:rPr>
        <w:t xml:space="preserve"> </w:t>
      </w:r>
      <w:r>
        <w:t>Commissioner,</w:t>
      </w:r>
      <w:r>
        <w:rPr>
          <w:spacing w:val="-5"/>
        </w:rPr>
        <w:t xml:space="preserve"> </w:t>
      </w:r>
      <w:r>
        <w:t>DBHDS Connie Cochran, Assistant Commissioner,</w:t>
      </w:r>
      <w:r>
        <w:rPr>
          <w:spacing w:val="-23"/>
        </w:rPr>
        <w:t xml:space="preserve"> </w:t>
      </w:r>
      <w:r>
        <w:t>DBHDS</w:t>
      </w:r>
    </w:p>
    <w:p w:rsidR="00282F82" w:rsidRDefault="00282F82">
      <w:pPr>
        <w:pStyle w:val="BodyText"/>
        <w:spacing w:before="7"/>
      </w:pPr>
    </w:p>
    <w:p w:rsidR="00282F82" w:rsidRDefault="00694357">
      <w:pPr>
        <w:tabs>
          <w:tab w:val="left" w:pos="1740"/>
        </w:tabs>
        <w:spacing w:line="244" w:lineRule="auto"/>
        <w:ind w:left="1740" w:right="917" w:hanging="720"/>
        <w:rPr>
          <w:i/>
          <w:sz w:val="24"/>
        </w:rPr>
      </w:pPr>
      <w:r>
        <w:rPr>
          <w:sz w:val="24"/>
        </w:rPr>
        <w:t>RE:</w:t>
      </w:r>
      <w:r>
        <w:rPr>
          <w:sz w:val="24"/>
        </w:rPr>
        <w:tab/>
        <w:t xml:space="preserve">Draft </w:t>
      </w:r>
      <w:r>
        <w:rPr>
          <w:i/>
          <w:sz w:val="24"/>
        </w:rPr>
        <w:t>Implementation Plan for Increasing Community Options that</w:t>
      </w:r>
      <w:r>
        <w:rPr>
          <w:i/>
          <w:spacing w:val="-23"/>
          <w:sz w:val="24"/>
        </w:rPr>
        <w:t xml:space="preserve"> </w:t>
      </w:r>
      <w:r>
        <w:rPr>
          <w:i/>
          <w:sz w:val="24"/>
        </w:rPr>
        <w:t>Support</w:t>
      </w:r>
      <w:r>
        <w:rPr>
          <w:i/>
          <w:spacing w:val="-1"/>
          <w:sz w:val="24"/>
        </w:rPr>
        <w:t xml:space="preserve"> </w:t>
      </w:r>
      <w:r>
        <w:rPr>
          <w:i/>
          <w:sz w:val="24"/>
        </w:rPr>
        <w:t xml:space="preserve">Youth and Adults with Intellectual and Developmental Disabilities with High Medical Needs </w:t>
      </w:r>
      <w:proofErr w:type="gramStart"/>
      <w:r>
        <w:rPr>
          <w:i/>
          <w:sz w:val="24"/>
        </w:rPr>
        <w:t>in</w:t>
      </w:r>
      <w:proofErr w:type="gramEnd"/>
      <w:r>
        <w:rPr>
          <w:i/>
          <w:sz w:val="24"/>
        </w:rPr>
        <w:t xml:space="preserve"> Integrated</w:t>
      </w:r>
      <w:r>
        <w:rPr>
          <w:i/>
          <w:spacing w:val="-9"/>
          <w:sz w:val="24"/>
        </w:rPr>
        <w:t xml:space="preserve"> </w:t>
      </w:r>
      <w:r>
        <w:rPr>
          <w:i/>
          <w:sz w:val="24"/>
        </w:rPr>
        <w:t>Settings</w:t>
      </w:r>
    </w:p>
    <w:p w:rsidR="00282F82" w:rsidRDefault="00282F82">
      <w:pPr>
        <w:pStyle w:val="BodyText"/>
        <w:spacing w:before="7"/>
        <w:rPr>
          <w:i/>
        </w:rPr>
      </w:pPr>
    </w:p>
    <w:p w:rsidR="00282F82" w:rsidRDefault="00694357">
      <w:pPr>
        <w:pStyle w:val="BodyText"/>
        <w:spacing w:line="244" w:lineRule="auto"/>
        <w:ind w:left="300" w:right="902" w:firstLine="719"/>
      </w:pPr>
      <w:r>
        <w:t>I am writing on behalf of the Virginia Board for People with Disabilities (the Board) to provide written comment on the aforementioned Draft Implementation Plan. The Board has been engaged in a stakeholder group regarding this initiative and continues to support meaningful system changes which improve the scope, quality and effectiveness of community services/supports for all individuals with an Intellectual or Developmental Disability (ID /DD). The Board has been, and remains, concerned that there has been insufficient planning and attention to address the needs of youth and adults with ID/DD who have high medical needs. We support a number of the changes identified in the plan but have overall concerns.</w:t>
      </w:r>
    </w:p>
    <w:p w:rsidR="00282F82" w:rsidRDefault="00282F82">
      <w:pPr>
        <w:pStyle w:val="BodyText"/>
        <w:spacing w:before="1"/>
        <w:rPr>
          <w:sz w:val="20"/>
        </w:rPr>
      </w:pPr>
    </w:p>
    <w:p w:rsidR="00282F82" w:rsidRDefault="00694357">
      <w:pPr>
        <w:pStyle w:val="BodyText"/>
        <w:spacing w:line="244" w:lineRule="auto"/>
        <w:ind w:left="300" w:right="3095" w:firstLine="719"/>
      </w:pPr>
      <w:r>
        <w:t>The most recent Report of the Independent Reviewer on Compliance (December 6, 2013) states the following:</w:t>
      </w:r>
    </w:p>
    <w:p w:rsidR="00282F82" w:rsidRDefault="00282F82">
      <w:pPr>
        <w:pStyle w:val="BodyText"/>
        <w:spacing w:before="7"/>
      </w:pPr>
    </w:p>
    <w:p w:rsidR="00282F82" w:rsidRDefault="00694357">
      <w:pPr>
        <w:spacing w:line="244" w:lineRule="auto"/>
        <w:ind w:left="1020" w:right="2042"/>
        <w:rPr>
          <w:i/>
          <w:sz w:val="24"/>
        </w:rPr>
      </w:pPr>
      <w:r>
        <w:rPr>
          <w:i/>
          <w:sz w:val="24"/>
        </w:rPr>
        <w:t>“The DBHDS added new members to the workgroup from DMAS and drafted the work plan entitled</w:t>
      </w:r>
      <w:proofErr w:type="gramStart"/>
      <w:r>
        <w:rPr>
          <w:i/>
          <w:sz w:val="24"/>
        </w:rPr>
        <w:t xml:space="preserve">: </w:t>
      </w:r>
      <w:r>
        <w:rPr>
          <w:b/>
          <w:i/>
          <w:sz w:val="24"/>
        </w:rPr>
        <w:t>”</w:t>
      </w:r>
      <w:proofErr w:type="gramEnd"/>
      <w:r>
        <w:rPr>
          <w:b/>
          <w:i/>
          <w:sz w:val="24"/>
        </w:rPr>
        <w:t xml:space="preserve">Children in Nursing Homes and ICFs.” </w:t>
      </w:r>
      <w:r>
        <w:rPr>
          <w:i/>
          <w:sz w:val="24"/>
        </w:rPr>
        <w:t>This work plan outlines a process by which representatives of DBHDS, DMAS, independent</w:t>
      </w:r>
    </w:p>
    <w:p w:rsidR="00282F82" w:rsidRDefault="00694357">
      <w:pPr>
        <w:ind w:left="1020"/>
        <w:rPr>
          <w:i/>
          <w:sz w:val="24"/>
        </w:rPr>
      </w:pPr>
      <w:proofErr w:type="gramStart"/>
      <w:r>
        <w:rPr>
          <w:i/>
          <w:sz w:val="24"/>
        </w:rPr>
        <w:t>experts</w:t>
      </w:r>
      <w:proofErr w:type="gramEnd"/>
      <w:r>
        <w:rPr>
          <w:i/>
          <w:sz w:val="24"/>
        </w:rPr>
        <w:t xml:space="preserve"> and stakeholders “will develop a </w:t>
      </w:r>
      <w:r>
        <w:rPr>
          <w:b/>
          <w:i/>
          <w:sz w:val="24"/>
        </w:rPr>
        <w:t xml:space="preserve">long term plan </w:t>
      </w:r>
      <w:r>
        <w:rPr>
          <w:i/>
          <w:sz w:val="24"/>
        </w:rPr>
        <w:t>to reduce the number of</w:t>
      </w:r>
    </w:p>
    <w:p w:rsidR="00282F82" w:rsidRDefault="00282F82">
      <w:pPr>
        <w:rPr>
          <w:sz w:val="24"/>
        </w:rPr>
        <w:sectPr w:rsidR="00282F82">
          <w:type w:val="continuous"/>
          <w:pgSz w:w="12240" w:h="15840"/>
          <w:pgMar w:top="600" w:right="240" w:bottom="280" w:left="1140" w:header="720" w:footer="720" w:gutter="0"/>
          <w:cols w:space="720"/>
        </w:sectPr>
      </w:pPr>
    </w:p>
    <w:p w:rsidR="00282F82" w:rsidRDefault="00282F82">
      <w:pPr>
        <w:pStyle w:val="BodyText"/>
        <w:spacing w:before="9"/>
        <w:rPr>
          <w:i/>
          <w:sz w:val="16"/>
        </w:rPr>
      </w:pPr>
    </w:p>
    <w:p w:rsidR="00282F82" w:rsidRDefault="00694357">
      <w:pPr>
        <w:spacing w:before="52" w:line="244" w:lineRule="auto"/>
        <w:ind w:left="820" w:right="1201"/>
        <w:rPr>
          <w:sz w:val="24"/>
        </w:rPr>
      </w:pPr>
      <w:proofErr w:type="gramStart"/>
      <w:r>
        <w:rPr>
          <w:i/>
          <w:sz w:val="24"/>
        </w:rPr>
        <w:t>children</w:t>
      </w:r>
      <w:proofErr w:type="gramEnd"/>
      <w:r>
        <w:rPr>
          <w:i/>
          <w:sz w:val="24"/>
        </w:rPr>
        <w:t xml:space="preserve"> with ID/DD living in nursing homes, the largest ICFs/IDD and long-stay hospitals, and to reduce the risk of new admissions to these facilities for individuals with ID/DD of all ages.” The goals of the plan involve assisting children and adults to move out of these facilities and implementing strategies to redirect potential admissions to community-based alternatives.”   </w:t>
      </w:r>
      <w:r>
        <w:rPr>
          <w:sz w:val="24"/>
        </w:rPr>
        <w:t>[</w:t>
      </w:r>
      <w:proofErr w:type="gramStart"/>
      <w:r>
        <w:rPr>
          <w:sz w:val="24"/>
        </w:rPr>
        <w:t>page</w:t>
      </w:r>
      <w:proofErr w:type="gramEnd"/>
      <w:r>
        <w:rPr>
          <w:sz w:val="24"/>
        </w:rPr>
        <w:t xml:space="preserve"> 17]</w:t>
      </w:r>
    </w:p>
    <w:p w:rsidR="00282F82" w:rsidRDefault="00282F82">
      <w:pPr>
        <w:pStyle w:val="BodyText"/>
        <w:spacing w:before="7"/>
      </w:pPr>
    </w:p>
    <w:p w:rsidR="00282F82" w:rsidRDefault="00694357">
      <w:pPr>
        <w:pStyle w:val="BodyText"/>
        <w:spacing w:before="1" w:line="244" w:lineRule="auto"/>
        <w:ind w:left="100" w:right="1131"/>
      </w:pPr>
      <w:r>
        <w:t xml:space="preserve">It is the Board’s understanding from the IR report is that the foundation for the development of the Implementation Plan is the work plan referenced </w:t>
      </w:r>
      <w:proofErr w:type="spellStart"/>
      <w:r>
        <w:t>above:</w:t>
      </w:r>
      <w:r>
        <w:rPr>
          <w:b/>
          <w:i/>
        </w:rPr>
        <w:t>”Children</w:t>
      </w:r>
      <w:proofErr w:type="spellEnd"/>
      <w:r>
        <w:rPr>
          <w:b/>
          <w:i/>
        </w:rPr>
        <w:t xml:space="preserve"> in Nursing Homes and ICFs</w:t>
      </w:r>
      <w:r>
        <w:t xml:space="preserve">.” That work plan has not been made public which limits our ability (and the ability of others) to align the implementation activities with that work plan. As a result, our comments are limited to what is provided in the Draft Implementation Plan. In making our </w:t>
      </w:r>
      <w:proofErr w:type="gramStart"/>
      <w:r>
        <w:t>comments, the Board therefore assumes</w:t>
      </w:r>
      <w:proofErr w:type="gramEnd"/>
      <w:r>
        <w:t xml:space="preserve"> that the Draft Implementation Plan is intended to serve as the “</w:t>
      </w:r>
      <w:r>
        <w:rPr>
          <w:b/>
        </w:rPr>
        <w:t xml:space="preserve">long term plan…” </w:t>
      </w:r>
      <w:r>
        <w:t>referenced above.</w:t>
      </w:r>
    </w:p>
    <w:p w:rsidR="00282F82" w:rsidRDefault="00282F82">
      <w:pPr>
        <w:pStyle w:val="BodyText"/>
        <w:spacing w:before="8"/>
      </w:pPr>
    </w:p>
    <w:p w:rsidR="00282F82" w:rsidRDefault="00694357">
      <w:pPr>
        <w:spacing w:line="244" w:lineRule="auto"/>
        <w:ind w:left="100" w:right="400" w:firstLine="719"/>
        <w:rPr>
          <w:i/>
          <w:sz w:val="24"/>
        </w:rPr>
      </w:pPr>
      <w:r>
        <w:rPr>
          <w:sz w:val="24"/>
        </w:rPr>
        <w:t xml:space="preserve">The first paragraph of the draft Implementation Plan includes the following Independent Reviewer’s Recommendation (Report # 3 – April 7, 2013 –October 6, 2013): </w:t>
      </w:r>
      <w:r>
        <w:rPr>
          <w:i/>
          <w:sz w:val="24"/>
        </w:rPr>
        <w:t>“Complete an implementation plan by March 31, 2014 that includes measurable mid- and long-term goals that</w:t>
      </w:r>
    </w:p>
    <w:p w:rsidR="00282F82" w:rsidRDefault="00694357">
      <w:pPr>
        <w:spacing w:line="244" w:lineRule="auto"/>
        <w:ind w:left="100" w:right="93"/>
        <w:rPr>
          <w:i/>
          <w:sz w:val="24"/>
        </w:rPr>
      </w:pPr>
      <w:proofErr w:type="gramStart"/>
      <w:r>
        <w:rPr>
          <w:i/>
          <w:sz w:val="24"/>
        </w:rPr>
        <w:t>reflect</w:t>
      </w:r>
      <w:proofErr w:type="gramEnd"/>
      <w:r>
        <w:rPr>
          <w:i/>
          <w:sz w:val="24"/>
        </w:rPr>
        <w:t xml:space="preserve"> the desired outcomes for individuals with ID/DD (living in nursing homes and large ICF/IDDs). The plan should identify implementation milestones to achieve for each goal, the person responsible, the resources needed, and an ongoing evaluation process. The plan should identify how long term success will be measured, and the means and methods by which data will be gathered to evaluate its progress.”</w:t>
      </w:r>
    </w:p>
    <w:p w:rsidR="00282F82" w:rsidRDefault="00282F82">
      <w:pPr>
        <w:pStyle w:val="BodyText"/>
        <w:spacing w:before="7"/>
        <w:rPr>
          <w:i/>
        </w:rPr>
      </w:pPr>
    </w:p>
    <w:p w:rsidR="00282F82" w:rsidRDefault="00694357">
      <w:pPr>
        <w:pStyle w:val="BodyText"/>
        <w:spacing w:line="244" w:lineRule="auto"/>
        <w:ind w:left="100" w:right="691" w:firstLine="719"/>
      </w:pPr>
      <w:r>
        <w:t>It is the Board’s opinion that the draft Implementation Plan is deficient in meeting the following criteria included in the independent reviewer’s recommendation:</w:t>
      </w:r>
    </w:p>
    <w:p w:rsidR="00282F82" w:rsidRDefault="00694357">
      <w:pPr>
        <w:pStyle w:val="ListParagraph"/>
        <w:numPr>
          <w:ilvl w:val="0"/>
          <w:numId w:val="1"/>
        </w:numPr>
        <w:tabs>
          <w:tab w:val="left" w:pos="1468"/>
          <w:tab w:val="left" w:pos="1469"/>
        </w:tabs>
        <w:spacing w:before="187" w:line="244" w:lineRule="auto"/>
        <w:ind w:right="1380"/>
        <w:rPr>
          <w:sz w:val="24"/>
        </w:rPr>
      </w:pPr>
      <w:r>
        <w:rPr>
          <w:sz w:val="24"/>
        </w:rPr>
        <w:t>Measureable mid-and long-term goals that reflect the desired outcomes for individuals with ID/DD (living in nursing homes and large</w:t>
      </w:r>
      <w:r>
        <w:rPr>
          <w:spacing w:val="-23"/>
          <w:sz w:val="24"/>
        </w:rPr>
        <w:t xml:space="preserve"> </w:t>
      </w:r>
      <w:r>
        <w:rPr>
          <w:sz w:val="24"/>
        </w:rPr>
        <w:t>ICF/IDDs)</w:t>
      </w:r>
    </w:p>
    <w:p w:rsidR="00282F82" w:rsidRDefault="00694357">
      <w:pPr>
        <w:pStyle w:val="ListParagraph"/>
        <w:numPr>
          <w:ilvl w:val="0"/>
          <w:numId w:val="1"/>
        </w:numPr>
        <w:tabs>
          <w:tab w:val="left" w:pos="1468"/>
          <w:tab w:val="left" w:pos="1469"/>
        </w:tabs>
        <w:spacing w:line="244" w:lineRule="auto"/>
        <w:ind w:right="1894"/>
        <w:rPr>
          <w:sz w:val="24"/>
        </w:rPr>
      </w:pPr>
      <w:r>
        <w:rPr>
          <w:sz w:val="24"/>
        </w:rPr>
        <w:t>Implementation milestones to achieve for each goal, the person responsible, resources needed, and, an ongoing evaluation</w:t>
      </w:r>
      <w:r>
        <w:rPr>
          <w:spacing w:val="-27"/>
          <w:sz w:val="24"/>
        </w:rPr>
        <w:t xml:space="preserve"> </w:t>
      </w:r>
      <w:r>
        <w:rPr>
          <w:sz w:val="24"/>
        </w:rPr>
        <w:t>process</w:t>
      </w:r>
    </w:p>
    <w:p w:rsidR="00282F82" w:rsidRDefault="00694357">
      <w:pPr>
        <w:pStyle w:val="ListParagraph"/>
        <w:numPr>
          <w:ilvl w:val="0"/>
          <w:numId w:val="1"/>
        </w:numPr>
        <w:tabs>
          <w:tab w:val="left" w:pos="1468"/>
          <w:tab w:val="left" w:pos="1469"/>
        </w:tabs>
        <w:spacing w:line="244" w:lineRule="auto"/>
        <w:ind w:right="1283"/>
        <w:rPr>
          <w:sz w:val="24"/>
        </w:rPr>
      </w:pPr>
      <w:r>
        <w:rPr>
          <w:sz w:val="24"/>
        </w:rPr>
        <w:t>How long term success will be measured, and the means and methods</w:t>
      </w:r>
      <w:r>
        <w:rPr>
          <w:spacing w:val="-26"/>
          <w:sz w:val="24"/>
        </w:rPr>
        <w:t xml:space="preserve"> </w:t>
      </w:r>
      <w:r>
        <w:rPr>
          <w:sz w:val="24"/>
        </w:rPr>
        <w:t>by which data will be gathered to evaluate its</w:t>
      </w:r>
      <w:r>
        <w:rPr>
          <w:spacing w:val="-30"/>
          <w:sz w:val="24"/>
        </w:rPr>
        <w:t xml:space="preserve"> </w:t>
      </w:r>
      <w:r>
        <w:rPr>
          <w:sz w:val="24"/>
        </w:rPr>
        <w:t>progress.</w:t>
      </w:r>
    </w:p>
    <w:p w:rsidR="00282F82" w:rsidRDefault="00694357">
      <w:pPr>
        <w:pStyle w:val="BodyText"/>
        <w:spacing w:before="202" w:line="244" w:lineRule="auto"/>
        <w:ind w:left="100" w:right="1121" w:firstLine="719"/>
      </w:pPr>
      <w:r>
        <w:t>The Draft Implementation Plan overall lacks the comprehensive breadth and depth regarding action steps/activities and accountability standards one would expect of such a plan. It fails to provide a clear overview of the operational changes that must be made at DBHDS and system-wide to improve progress on this Settlement Agreement.</w:t>
      </w:r>
    </w:p>
    <w:p w:rsidR="00282F82" w:rsidRDefault="00282F82">
      <w:pPr>
        <w:pStyle w:val="BodyText"/>
        <w:spacing w:before="8"/>
        <w:rPr>
          <w:sz w:val="19"/>
        </w:rPr>
      </w:pPr>
    </w:p>
    <w:p w:rsidR="00282F82" w:rsidRDefault="00694357">
      <w:pPr>
        <w:pStyle w:val="BodyText"/>
        <w:spacing w:line="244" w:lineRule="auto"/>
        <w:ind w:left="100" w:right="1441" w:firstLine="719"/>
      </w:pPr>
      <w:r>
        <w:t>As written, the Draft Implementation Plan does not appear to incorporate collaboration with key agency partners such as the Department of Medical Assistance</w:t>
      </w:r>
    </w:p>
    <w:p w:rsidR="00282F82" w:rsidRDefault="00282F82">
      <w:pPr>
        <w:spacing w:line="244" w:lineRule="auto"/>
        <w:sectPr w:rsidR="00282F82">
          <w:headerReference w:type="default" r:id="rId12"/>
          <w:footerReference w:type="default" r:id="rId13"/>
          <w:pgSz w:w="12240" w:h="15840"/>
          <w:pgMar w:top="1600" w:right="1000" w:bottom="840" w:left="1340" w:header="775" w:footer="648" w:gutter="0"/>
          <w:pgNumType w:start="2"/>
          <w:cols w:space="720"/>
        </w:sectPr>
      </w:pPr>
    </w:p>
    <w:p w:rsidR="00282F82" w:rsidRDefault="00282F82">
      <w:pPr>
        <w:pStyle w:val="BodyText"/>
        <w:spacing w:before="9"/>
        <w:rPr>
          <w:sz w:val="16"/>
        </w:rPr>
      </w:pPr>
    </w:p>
    <w:p w:rsidR="00282F82" w:rsidRDefault="00694357">
      <w:pPr>
        <w:pStyle w:val="BodyText"/>
        <w:spacing w:before="52" w:line="244" w:lineRule="auto"/>
        <w:ind w:left="100" w:right="1437"/>
      </w:pPr>
      <w:proofErr w:type="gramStart"/>
      <w:r>
        <w:t>Services (DMAS), the Department of Health, key statewide medical organizations, and professional associations for pediatric physicians and nurses, among others.</w:t>
      </w:r>
      <w:proofErr w:type="gramEnd"/>
    </w:p>
    <w:p w:rsidR="00282F82" w:rsidRDefault="00282F82">
      <w:pPr>
        <w:pStyle w:val="BodyText"/>
        <w:spacing w:before="8"/>
        <w:rPr>
          <w:sz w:val="19"/>
        </w:rPr>
      </w:pPr>
    </w:p>
    <w:p w:rsidR="00282F82" w:rsidRDefault="00694357">
      <w:pPr>
        <w:spacing w:before="1" w:line="244" w:lineRule="auto"/>
        <w:ind w:left="100" w:right="199" w:firstLine="719"/>
        <w:rPr>
          <w:sz w:val="24"/>
        </w:rPr>
      </w:pPr>
      <w:r>
        <w:rPr>
          <w:sz w:val="24"/>
        </w:rPr>
        <w:t xml:space="preserve">The information provided under the section, </w:t>
      </w:r>
      <w:r>
        <w:rPr>
          <w:i/>
          <w:sz w:val="24"/>
        </w:rPr>
        <w:t>Outline of Changes to Virginia’s System (pp. 3- 8)</w:t>
      </w:r>
      <w:r>
        <w:rPr>
          <w:sz w:val="24"/>
        </w:rPr>
        <w:t>, is overly broad and not adequately explained.  It does not provide any detail on how the</w:t>
      </w:r>
    </w:p>
    <w:p w:rsidR="00282F82" w:rsidRDefault="00694357">
      <w:pPr>
        <w:pStyle w:val="BodyText"/>
        <w:spacing w:before="1" w:line="244" w:lineRule="auto"/>
        <w:ind w:left="100" w:right="206"/>
      </w:pPr>
      <w:r>
        <w:t>process/operational improvements nor how they are likely to impact “</w:t>
      </w:r>
      <w:r>
        <w:rPr>
          <w:i/>
        </w:rPr>
        <w:t xml:space="preserve">the desired outcomes for individuals with ID/DD. </w:t>
      </w:r>
      <w:r>
        <w:t>“ The list of changes infers that Medicaid Waiver changes rather than data- driven decisions on the types and scope of new or expanded community services needed are the first step.</w:t>
      </w:r>
    </w:p>
    <w:p w:rsidR="00282F82" w:rsidRDefault="00282F82">
      <w:pPr>
        <w:pStyle w:val="BodyText"/>
        <w:spacing w:before="4"/>
        <w:rPr>
          <w:sz w:val="19"/>
        </w:rPr>
      </w:pPr>
    </w:p>
    <w:p w:rsidR="00282F82" w:rsidRDefault="00694357">
      <w:pPr>
        <w:pStyle w:val="BodyText"/>
        <w:spacing w:line="244" w:lineRule="auto"/>
        <w:ind w:left="100" w:right="155" w:firstLine="719"/>
      </w:pPr>
      <w:r>
        <w:t>The Board does support a number of the changes identified including those related to changes to PASSR Level II Screening. The Board supports the identified improvements in processes, staffing and operations, enhancements to PASRR Level 1 and II Assessments, time-limited respite residential care for up to 90 days, and the hiring of nursing personnel within DBHDS.</w:t>
      </w:r>
    </w:p>
    <w:p w:rsidR="00282F82" w:rsidRDefault="00282F82">
      <w:pPr>
        <w:pStyle w:val="BodyText"/>
        <w:spacing w:before="1"/>
        <w:rPr>
          <w:sz w:val="20"/>
        </w:rPr>
      </w:pPr>
    </w:p>
    <w:p w:rsidR="00282F82" w:rsidRDefault="00694357">
      <w:pPr>
        <w:pStyle w:val="BodyText"/>
        <w:spacing w:line="244" w:lineRule="auto"/>
        <w:ind w:left="100" w:right="199" w:firstLine="719"/>
      </w:pPr>
      <w:r>
        <w:t>However, as a whole the Board believes that as currently crafted, the draft plan is inadequate in (1) meeting key Settlement Agreement items related to nursing home/ICF-ID transitions and prevention of institutional placement components and (2) the Independent Reviewer’s recommendation and general expectations. Lack of data analysis on the current population to be addressed per the Settlement Agreement is a significant shortcoming and omission in the Outline for Changes and Timeline. None of the planned activities under the</w:t>
      </w:r>
    </w:p>
    <w:p w:rsidR="00282F82" w:rsidRDefault="00694357">
      <w:pPr>
        <w:pStyle w:val="BodyText"/>
        <w:spacing w:line="244" w:lineRule="auto"/>
        <w:ind w:left="100" w:right="93"/>
      </w:pPr>
      <w:r>
        <w:t>Timeline can be effectively achieved without in-depth knowledge of population’s demographics, medical and functional needs, which are likely to include identifiable sub-groups which have unique support needs. Conducting such an analysis should be identified within the plan. The Board recommends that the following be considered as part of Plan revision.</w:t>
      </w:r>
    </w:p>
    <w:p w:rsidR="00282F82" w:rsidRDefault="00694357">
      <w:pPr>
        <w:pStyle w:val="ListParagraph"/>
        <w:numPr>
          <w:ilvl w:val="0"/>
          <w:numId w:val="3"/>
        </w:numPr>
        <w:tabs>
          <w:tab w:val="left" w:pos="1360"/>
          <w:tab w:val="left" w:pos="1361"/>
        </w:tabs>
        <w:spacing w:before="200" w:line="244" w:lineRule="auto"/>
        <w:ind w:right="1682"/>
        <w:rPr>
          <w:sz w:val="24"/>
        </w:rPr>
      </w:pPr>
      <w:r>
        <w:rPr>
          <w:sz w:val="24"/>
        </w:rPr>
        <w:t>Develop measureable mid-and long-term goals that reflect the desired outcomes for individuals with</w:t>
      </w:r>
      <w:r>
        <w:rPr>
          <w:spacing w:val="-7"/>
          <w:sz w:val="24"/>
        </w:rPr>
        <w:t xml:space="preserve"> </w:t>
      </w:r>
      <w:r>
        <w:rPr>
          <w:sz w:val="24"/>
        </w:rPr>
        <w:t>ID/DD.</w:t>
      </w:r>
    </w:p>
    <w:p w:rsidR="00282F82" w:rsidRDefault="00694357">
      <w:pPr>
        <w:pStyle w:val="ListParagraph"/>
        <w:numPr>
          <w:ilvl w:val="0"/>
          <w:numId w:val="3"/>
        </w:numPr>
        <w:tabs>
          <w:tab w:val="left" w:pos="1360"/>
          <w:tab w:val="left" w:pos="1361"/>
        </w:tabs>
        <w:spacing w:before="1" w:line="244" w:lineRule="auto"/>
        <w:ind w:right="1431"/>
        <w:rPr>
          <w:sz w:val="24"/>
        </w:rPr>
      </w:pPr>
      <w:r>
        <w:rPr>
          <w:sz w:val="24"/>
        </w:rPr>
        <w:t>Identify specific desired outcomes for those with ID or DD who have</w:t>
      </w:r>
      <w:r>
        <w:rPr>
          <w:spacing w:val="-31"/>
          <w:sz w:val="24"/>
        </w:rPr>
        <w:t xml:space="preserve"> </w:t>
      </w:r>
      <w:r>
        <w:rPr>
          <w:sz w:val="24"/>
        </w:rPr>
        <w:t>High Medical</w:t>
      </w:r>
      <w:r>
        <w:rPr>
          <w:spacing w:val="-6"/>
          <w:sz w:val="24"/>
        </w:rPr>
        <w:t xml:space="preserve"> </w:t>
      </w:r>
      <w:r>
        <w:rPr>
          <w:sz w:val="24"/>
        </w:rPr>
        <w:t>Needs.</w:t>
      </w:r>
    </w:p>
    <w:p w:rsidR="00282F82" w:rsidRDefault="00694357">
      <w:pPr>
        <w:pStyle w:val="ListParagraph"/>
        <w:numPr>
          <w:ilvl w:val="0"/>
          <w:numId w:val="3"/>
        </w:numPr>
        <w:tabs>
          <w:tab w:val="left" w:pos="1360"/>
          <w:tab w:val="left" w:pos="1361"/>
        </w:tabs>
        <w:spacing w:before="1" w:line="244" w:lineRule="auto"/>
        <w:ind w:right="1883"/>
        <w:rPr>
          <w:sz w:val="24"/>
        </w:rPr>
      </w:pPr>
      <w:r>
        <w:rPr>
          <w:sz w:val="24"/>
        </w:rPr>
        <w:t>Identify and develop milestones to achieve for each goal, the person responsible, and resources</w:t>
      </w:r>
      <w:r>
        <w:rPr>
          <w:spacing w:val="-11"/>
          <w:sz w:val="24"/>
        </w:rPr>
        <w:t xml:space="preserve"> </w:t>
      </w:r>
      <w:r>
        <w:rPr>
          <w:sz w:val="24"/>
        </w:rPr>
        <w:t>needed.</w:t>
      </w:r>
    </w:p>
    <w:p w:rsidR="00282F82" w:rsidRDefault="00694357">
      <w:pPr>
        <w:pStyle w:val="ListParagraph"/>
        <w:numPr>
          <w:ilvl w:val="0"/>
          <w:numId w:val="3"/>
        </w:numPr>
        <w:tabs>
          <w:tab w:val="left" w:pos="1361"/>
        </w:tabs>
        <w:spacing w:before="1" w:line="244" w:lineRule="auto"/>
        <w:ind w:right="1143"/>
        <w:jc w:val="both"/>
        <w:rPr>
          <w:sz w:val="24"/>
        </w:rPr>
      </w:pPr>
      <w:r>
        <w:rPr>
          <w:sz w:val="24"/>
        </w:rPr>
        <w:t>Develop and implement a formal evaluation process, including the methods by which valid, reliable data will be collected, to effectively track progress in reaching the</w:t>
      </w:r>
      <w:r>
        <w:rPr>
          <w:spacing w:val="-4"/>
          <w:sz w:val="24"/>
        </w:rPr>
        <w:t xml:space="preserve"> </w:t>
      </w:r>
      <w:r>
        <w:rPr>
          <w:sz w:val="24"/>
        </w:rPr>
        <w:t>milestones.</w:t>
      </w:r>
    </w:p>
    <w:p w:rsidR="00282F82" w:rsidRDefault="00694357">
      <w:pPr>
        <w:pStyle w:val="ListParagraph"/>
        <w:numPr>
          <w:ilvl w:val="0"/>
          <w:numId w:val="3"/>
        </w:numPr>
        <w:tabs>
          <w:tab w:val="left" w:pos="1360"/>
          <w:tab w:val="left" w:pos="1361"/>
        </w:tabs>
        <w:spacing w:before="1" w:line="244" w:lineRule="auto"/>
        <w:ind w:right="1496"/>
        <w:rPr>
          <w:sz w:val="24"/>
        </w:rPr>
      </w:pPr>
      <w:r>
        <w:rPr>
          <w:sz w:val="24"/>
        </w:rPr>
        <w:t>Incorporate and describe participation by new DBHDS nursing personnel and other key stakeholders from DMAS, the VDH Office of Licensure and Certification (as indicated), key medical association representatives, advocates, individuals with disabilities, and</w:t>
      </w:r>
      <w:r>
        <w:rPr>
          <w:spacing w:val="-11"/>
          <w:sz w:val="24"/>
        </w:rPr>
        <w:t xml:space="preserve"> </w:t>
      </w:r>
      <w:r>
        <w:rPr>
          <w:sz w:val="24"/>
        </w:rPr>
        <w:t>families.</w:t>
      </w:r>
    </w:p>
    <w:p w:rsidR="00282F82" w:rsidRDefault="00694357">
      <w:pPr>
        <w:spacing w:before="197" w:line="244" w:lineRule="auto"/>
        <w:ind w:left="100" w:right="287" w:firstLine="719"/>
        <w:rPr>
          <w:sz w:val="24"/>
        </w:rPr>
      </w:pPr>
      <w:r>
        <w:rPr>
          <w:sz w:val="24"/>
        </w:rPr>
        <w:t xml:space="preserve">In March 2014 the Association of Maternal &amp; Child Health Programs (AMCHP) released </w:t>
      </w:r>
      <w:r>
        <w:rPr>
          <w:i/>
          <w:sz w:val="24"/>
        </w:rPr>
        <w:t>Standards for Services of Care for Children and Youth with Special Health Care Needs</w:t>
      </w:r>
      <w:r>
        <w:rPr>
          <w:sz w:val="24"/>
        </w:rPr>
        <w:t>, a product of the National Consensus Framework for Improving Quality Systems of Care for Children and Youth</w:t>
      </w:r>
    </w:p>
    <w:p w:rsidR="00282F82" w:rsidRDefault="00282F82">
      <w:pPr>
        <w:spacing w:line="244" w:lineRule="auto"/>
        <w:rPr>
          <w:sz w:val="24"/>
        </w:rPr>
        <w:sectPr w:rsidR="00282F82">
          <w:pgSz w:w="12240" w:h="15840"/>
          <w:pgMar w:top="1600" w:right="980" w:bottom="840" w:left="1340" w:header="775" w:footer="648" w:gutter="0"/>
          <w:cols w:space="720"/>
        </w:sectPr>
      </w:pPr>
    </w:p>
    <w:p w:rsidR="00282F82" w:rsidRDefault="00282F82">
      <w:pPr>
        <w:pStyle w:val="BodyText"/>
        <w:spacing w:before="5"/>
        <w:rPr>
          <w:sz w:val="16"/>
        </w:rPr>
      </w:pPr>
    </w:p>
    <w:p w:rsidR="00282F82" w:rsidRDefault="00694357">
      <w:pPr>
        <w:pStyle w:val="BodyText"/>
        <w:spacing w:before="51" w:line="244" w:lineRule="auto"/>
        <w:ind w:left="100" w:right="400"/>
      </w:pPr>
      <w:proofErr w:type="gramStart"/>
      <w:r>
        <w:t>with</w:t>
      </w:r>
      <w:proofErr w:type="gramEnd"/>
      <w:r>
        <w:t xml:space="preserve"> Special Health Care Needs. The publication includes a core set of structure and process standards for systems of care for children and youth with special health care needs. Dr. Colleen Kraft, an innovator of the Medical Home model in Virginia, was a member of the workgroup.</w:t>
      </w:r>
    </w:p>
    <w:p w:rsidR="00282F82" w:rsidRDefault="00694357">
      <w:pPr>
        <w:pStyle w:val="BodyText"/>
        <w:spacing w:line="244" w:lineRule="auto"/>
        <w:ind w:left="100" w:right="1201"/>
      </w:pPr>
      <w:r>
        <w:t xml:space="preserve">DBHDS may find some of the standards and benchmarks a useful resource: </w:t>
      </w:r>
      <w:hyperlink r:id="rId14">
        <w:r>
          <w:rPr>
            <w:color w:val="0000FF"/>
            <w:u w:val="single" w:color="0000FF"/>
          </w:rPr>
          <w:t>http://www.amchp.org/AboutAMCHP/Newsletters/member-</w:t>
        </w:r>
      </w:hyperlink>
      <w:r>
        <w:rPr>
          <w:color w:val="0000FF"/>
        </w:rPr>
        <w:t xml:space="preserve"> </w:t>
      </w:r>
      <w:hyperlink r:id="rId15">
        <w:r>
          <w:rPr>
            <w:color w:val="0000FF"/>
            <w:u w:val="single" w:color="0000FF"/>
          </w:rPr>
          <w:t>briefs/Documents/Standards%20Charts%20FINAL.pdf</w:t>
        </w:r>
      </w:hyperlink>
      <w:r>
        <w:t>.</w:t>
      </w:r>
    </w:p>
    <w:p w:rsidR="00282F82" w:rsidRDefault="00282F82">
      <w:pPr>
        <w:pStyle w:val="BodyText"/>
        <w:spacing w:before="7"/>
      </w:pPr>
    </w:p>
    <w:p w:rsidR="00282F82" w:rsidRDefault="00694357">
      <w:pPr>
        <w:pStyle w:val="BodyText"/>
        <w:spacing w:line="244" w:lineRule="auto"/>
        <w:ind w:left="100" w:right="30" w:firstLine="719"/>
      </w:pPr>
      <w:r>
        <w:t xml:space="preserve">The publication describes children and youth with special health care needs (CYSHCN) as “a diverse group of children ranging from children with chronic conditions such as asthma or diabetes, to children with autism, to those with more medically complex health issues such as spina bifida or other congenital disorders, to children with behavioral or emotional conditions.” While primarily targeted to state Title V CYSHCN programs, the recommendations are application to other state agencies and groups (e.g., Medicaid, Early Intervention, Developmental Disabilities, </w:t>
      </w:r>
      <w:proofErr w:type="gramStart"/>
      <w:r>
        <w:t>Children’s</w:t>
      </w:r>
      <w:proofErr w:type="gramEnd"/>
      <w:r>
        <w:t xml:space="preserve"> Health Insurance Program). The publication’s intention is to assist states with developing a comprehensive, quality system of care for children and youth with special health care needs, including those transitioning from institutional settings.</w:t>
      </w:r>
    </w:p>
    <w:p w:rsidR="00282F82" w:rsidRDefault="00282F82">
      <w:pPr>
        <w:pStyle w:val="BodyText"/>
        <w:spacing w:before="7"/>
      </w:pPr>
    </w:p>
    <w:p w:rsidR="00282F82" w:rsidRDefault="00694357">
      <w:pPr>
        <w:pStyle w:val="BodyText"/>
        <w:ind w:left="820"/>
      </w:pPr>
      <w:r>
        <w:t>The following core domains for system standards are identified:</w:t>
      </w:r>
    </w:p>
    <w:p w:rsidR="00282F82" w:rsidRDefault="00282F82">
      <w:pPr>
        <w:pStyle w:val="BodyText"/>
        <w:spacing w:before="2"/>
        <w:rPr>
          <w:sz w:val="20"/>
        </w:rPr>
      </w:pPr>
    </w:p>
    <w:p w:rsidR="00282F82" w:rsidRDefault="00694357">
      <w:pPr>
        <w:pStyle w:val="ListParagraph"/>
        <w:numPr>
          <w:ilvl w:val="0"/>
          <w:numId w:val="2"/>
        </w:numPr>
        <w:tabs>
          <w:tab w:val="left" w:pos="2261"/>
        </w:tabs>
        <w:jc w:val="left"/>
        <w:rPr>
          <w:sz w:val="24"/>
        </w:rPr>
      </w:pPr>
      <w:r>
        <w:rPr>
          <w:sz w:val="24"/>
        </w:rPr>
        <w:t>Screening, Assessment and</w:t>
      </w:r>
      <w:r>
        <w:rPr>
          <w:spacing w:val="-9"/>
          <w:sz w:val="24"/>
        </w:rPr>
        <w:t xml:space="preserve"> </w:t>
      </w:r>
      <w:r>
        <w:rPr>
          <w:sz w:val="24"/>
        </w:rPr>
        <w:t>Referral</w:t>
      </w:r>
    </w:p>
    <w:p w:rsidR="00282F82" w:rsidRDefault="00694357">
      <w:pPr>
        <w:pStyle w:val="ListParagraph"/>
        <w:numPr>
          <w:ilvl w:val="0"/>
          <w:numId w:val="2"/>
        </w:numPr>
        <w:tabs>
          <w:tab w:val="left" w:pos="2261"/>
        </w:tabs>
        <w:spacing w:before="6"/>
        <w:ind w:hanging="338"/>
        <w:jc w:val="left"/>
        <w:rPr>
          <w:sz w:val="24"/>
        </w:rPr>
      </w:pPr>
      <w:r>
        <w:rPr>
          <w:sz w:val="24"/>
        </w:rPr>
        <w:t>Eligibility and</w:t>
      </w:r>
      <w:r>
        <w:rPr>
          <w:spacing w:val="-10"/>
          <w:sz w:val="24"/>
        </w:rPr>
        <w:t xml:space="preserve"> </w:t>
      </w:r>
      <w:r>
        <w:rPr>
          <w:sz w:val="24"/>
        </w:rPr>
        <w:t>Enrollment</w:t>
      </w:r>
    </w:p>
    <w:p w:rsidR="00282F82" w:rsidRDefault="00694357">
      <w:pPr>
        <w:pStyle w:val="ListParagraph"/>
        <w:numPr>
          <w:ilvl w:val="0"/>
          <w:numId w:val="2"/>
        </w:numPr>
        <w:tabs>
          <w:tab w:val="left" w:pos="2261"/>
        </w:tabs>
        <w:spacing w:before="6"/>
        <w:jc w:val="left"/>
        <w:rPr>
          <w:sz w:val="24"/>
        </w:rPr>
      </w:pPr>
      <w:r>
        <w:rPr>
          <w:sz w:val="24"/>
        </w:rPr>
        <w:t>Access to</w:t>
      </w:r>
      <w:r>
        <w:rPr>
          <w:spacing w:val="-5"/>
          <w:sz w:val="24"/>
        </w:rPr>
        <w:t xml:space="preserve"> </w:t>
      </w:r>
      <w:r>
        <w:rPr>
          <w:sz w:val="24"/>
        </w:rPr>
        <w:t>Care</w:t>
      </w:r>
    </w:p>
    <w:p w:rsidR="00282F82" w:rsidRDefault="00694357">
      <w:pPr>
        <w:pStyle w:val="ListParagraph"/>
        <w:numPr>
          <w:ilvl w:val="0"/>
          <w:numId w:val="2"/>
        </w:numPr>
        <w:tabs>
          <w:tab w:val="left" w:pos="2261"/>
        </w:tabs>
        <w:spacing w:before="6" w:line="293" w:lineRule="exact"/>
        <w:jc w:val="left"/>
        <w:rPr>
          <w:sz w:val="24"/>
        </w:rPr>
      </w:pPr>
      <w:r>
        <w:rPr>
          <w:sz w:val="24"/>
        </w:rPr>
        <w:t>Medical Home,</w:t>
      </w:r>
      <w:r>
        <w:rPr>
          <w:spacing w:val="-11"/>
          <w:sz w:val="24"/>
        </w:rPr>
        <w:t xml:space="preserve"> </w:t>
      </w:r>
      <w:r>
        <w:rPr>
          <w:sz w:val="24"/>
        </w:rPr>
        <w:t>including:</w:t>
      </w:r>
    </w:p>
    <w:p w:rsidR="00282F82" w:rsidRDefault="00694357">
      <w:pPr>
        <w:pStyle w:val="ListParagraph"/>
        <w:numPr>
          <w:ilvl w:val="1"/>
          <w:numId w:val="2"/>
        </w:numPr>
        <w:tabs>
          <w:tab w:val="left" w:pos="2620"/>
          <w:tab w:val="left" w:pos="2621"/>
        </w:tabs>
        <w:spacing w:line="305" w:lineRule="exact"/>
        <w:rPr>
          <w:sz w:val="24"/>
        </w:rPr>
      </w:pPr>
      <w:r>
        <w:rPr>
          <w:sz w:val="24"/>
        </w:rPr>
        <w:t>Pediatric Preventive and Primary</w:t>
      </w:r>
      <w:r>
        <w:rPr>
          <w:spacing w:val="-13"/>
          <w:sz w:val="24"/>
        </w:rPr>
        <w:t xml:space="preserve"> </w:t>
      </w:r>
      <w:r>
        <w:rPr>
          <w:sz w:val="24"/>
        </w:rPr>
        <w:t>Care</w:t>
      </w:r>
    </w:p>
    <w:p w:rsidR="00282F82" w:rsidRDefault="00694357">
      <w:pPr>
        <w:pStyle w:val="ListParagraph"/>
        <w:numPr>
          <w:ilvl w:val="1"/>
          <w:numId w:val="2"/>
        </w:numPr>
        <w:tabs>
          <w:tab w:val="left" w:pos="2620"/>
          <w:tab w:val="left" w:pos="2621"/>
        </w:tabs>
        <w:spacing w:line="305" w:lineRule="exact"/>
        <w:rPr>
          <w:sz w:val="24"/>
        </w:rPr>
      </w:pPr>
      <w:r>
        <w:rPr>
          <w:sz w:val="24"/>
        </w:rPr>
        <w:t>Care</w:t>
      </w:r>
      <w:r>
        <w:rPr>
          <w:spacing w:val="-9"/>
          <w:sz w:val="24"/>
        </w:rPr>
        <w:t xml:space="preserve"> </w:t>
      </w:r>
      <w:r>
        <w:rPr>
          <w:sz w:val="24"/>
        </w:rPr>
        <w:t>Coordination</w:t>
      </w:r>
    </w:p>
    <w:p w:rsidR="00282F82" w:rsidRDefault="00694357">
      <w:pPr>
        <w:pStyle w:val="ListParagraph"/>
        <w:numPr>
          <w:ilvl w:val="1"/>
          <w:numId w:val="2"/>
        </w:numPr>
        <w:tabs>
          <w:tab w:val="left" w:pos="2620"/>
          <w:tab w:val="left" w:pos="2621"/>
        </w:tabs>
        <w:rPr>
          <w:sz w:val="24"/>
        </w:rPr>
      </w:pPr>
      <w:r>
        <w:rPr>
          <w:sz w:val="24"/>
        </w:rPr>
        <w:t>Pediatric Specialty</w:t>
      </w:r>
      <w:r>
        <w:rPr>
          <w:spacing w:val="-7"/>
          <w:sz w:val="24"/>
        </w:rPr>
        <w:t xml:space="preserve"> </w:t>
      </w:r>
      <w:r>
        <w:rPr>
          <w:sz w:val="24"/>
        </w:rPr>
        <w:t>Care</w:t>
      </w:r>
    </w:p>
    <w:p w:rsidR="00282F82" w:rsidRDefault="00694357">
      <w:pPr>
        <w:pStyle w:val="ListParagraph"/>
        <w:numPr>
          <w:ilvl w:val="0"/>
          <w:numId w:val="2"/>
        </w:numPr>
        <w:tabs>
          <w:tab w:val="left" w:pos="2172"/>
        </w:tabs>
        <w:spacing w:before="6" w:line="292" w:lineRule="exact"/>
        <w:ind w:left="2171" w:hanging="305"/>
        <w:jc w:val="left"/>
        <w:rPr>
          <w:sz w:val="24"/>
        </w:rPr>
      </w:pPr>
      <w:r>
        <w:rPr>
          <w:sz w:val="24"/>
        </w:rPr>
        <w:t>Community-based Services and Supports,</w:t>
      </w:r>
      <w:r>
        <w:rPr>
          <w:spacing w:val="-23"/>
          <w:sz w:val="24"/>
        </w:rPr>
        <w:t xml:space="preserve"> </w:t>
      </w:r>
      <w:r>
        <w:rPr>
          <w:sz w:val="24"/>
        </w:rPr>
        <w:t>including:</w:t>
      </w:r>
    </w:p>
    <w:p w:rsidR="00282F82" w:rsidRDefault="00694357">
      <w:pPr>
        <w:pStyle w:val="ListParagraph"/>
        <w:numPr>
          <w:ilvl w:val="1"/>
          <w:numId w:val="2"/>
        </w:numPr>
        <w:tabs>
          <w:tab w:val="left" w:pos="2620"/>
          <w:tab w:val="left" w:pos="2621"/>
        </w:tabs>
        <w:spacing w:line="305" w:lineRule="exact"/>
        <w:rPr>
          <w:sz w:val="24"/>
        </w:rPr>
      </w:pPr>
      <w:r>
        <w:rPr>
          <w:sz w:val="24"/>
        </w:rPr>
        <w:t>Respite</w:t>
      </w:r>
      <w:r>
        <w:rPr>
          <w:spacing w:val="-3"/>
          <w:sz w:val="24"/>
        </w:rPr>
        <w:t xml:space="preserve"> </w:t>
      </w:r>
      <w:r>
        <w:rPr>
          <w:sz w:val="24"/>
        </w:rPr>
        <w:t>Care</w:t>
      </w:r>
    </w:p>
    <w:p w:rsidR="00282F82" w:rsidRDefault="00694357">
      <w:pPr>
        <w:pStyle w:val="ListParagraph"/>
        <w:numPr>
          <w:ilvl w:val="1"/>
          <w:numId w:val="2"/>
        </w:numPr>
        <w:tabs>
          <w:tab w:val="left" w:pos="2620"/>
          <w:tab w:val="left" w:pos="2621"/>
        </w:tabs>
        <w:spacing w:before="1" w:line="305" w:lineRule="exact"/>
        <w:rPr>
          <w:sz w:val="24"/>
        </w:rPr>
      </w:pPr>
      <w:r>
        <w:rPr>
          <w:sz w:val="24"/>
        </w:rPr>
        <w:t>Palliative and Hospice</w:t>
      </w:r>
      <w:r>
        <w:rPr>
          <w:spacing w:val="-10"/>
          <w:sz w:val="24"/>
        </w:rPr>
        <w:t xml:space="preserve"> </w:t>
      </w:r>
      <w:r>
        <w:rPr>
          <w:sz w:val="24"/>
        </w:rPr>
        <w:t>Care</w:t>
      </w:r>
    </w:p>
    <w:p w:rsidR="00282F82" w:rsidRDefault="00694357">
      <w:pPr>
        <w:pStyle w:val="ListParagraph"/>
        <w:numPr>
          <w:ilvl w:val="1"/>
          <w:numId w:val="2"/>
        </w:numPr>
        <w:tabs>
          <w:tab w:val="left" w:pos="2620"/>
          <w:tab w:val="left" w:pos="2621"/>
        </w:tabs>
        <w:spacing w:line="305" w:lineRule="exact"/>
        <w:rPr>
          <w:sz w:val="24"/>
        </w:rPr>
      </w:pPr>
      <w:r>
        <w:rPr>
          <w:sz w:val="24"/>
        </w:rPr>
        <w:t>Home-based</w:t>
      </w:r>
      <w:r>
        <w:rPr>
          <w:spacing w:val="-4"/>
          <w:sz w:val="24"/>
        </w:rPr>
        <w:t xml:space="preserve"> </w:t>
      </w:r>
      <w:r>
        <w:rPr>
          <w:sz w:val="24"/>
        </w:rPr>
        <w:t>Services</w:t>
      </w:r>
    </w:p>
    <w:p w:rsidR="00282F82" w:rsidRDefault="00694357">
      <w:pPr>
        <w:pStyle w:val="ListParagraph"/>
        <w:numPr>
          <w:ilvl w:val="0"/>
          <w:numId w:val="2"/>
        </w:numPr>
        <w:tabs>
          <w:tab w:val="left" w:pos="2172"/>
        </w:tabs>
        <w:spacing w:before="8"/>
        <w:ind w:left="2171" w:hanging="305"/>
        <w:jc w:val="left"/>
        <w:rPr>
          <w:sz w:val="24"/>
        </w:rPr>
      </w:pPr>
      <w:r>
        <w:rPr>
          <w:sz w:val="24"/>
        </w:rPr>
        <w:t>Family Professional</w:t>
      </w:r>
      <w:r>
        <w:rPr>
          <w:spacing w:val="-16"/>
          <w:sz w:val="24"/>
        </w:rPr>
        <w:t xml:space="preserve"> </w:t>
      </w:r>
      <w:r>
        <w:rPr>
          <w:sz w:val="24"/>
        </w:rPr>
        <w:t>Partnerships</w:t>
      </w:r>
    </w:p>
    <w:p w:rsidR="00282F82" w:rsidRDefault="00694357">
      <w:pPr>
        <w:pStyle w:val="ListParagraph"/>
        <w:numPr>
          <w:ilvl w:val="0"/>
          <w:numId w:val="2"/>
        </w:numPr>
        <w:tabs>
          <w:tab w:val="left" w:pos="2196"/>
        </w:tabs>
        <w:spacing w:before="7"/>
        <w:ind w:left="2195" w:hanging="302"/>
        <w:jc w:val="left"/>
        <w:rPr>
          <w:sz w:val="24"/>
        </w:rPr>
      </w:pPr>
      <w:r>
        <w:rPr>
          <w:sz w:val="24"/>
        </w:rPr>
        <w:t>Transition to</w:t>
      </w:r>
      <w:r>
        <w:rPr>
          <w:spacing w:val="-14"/>
          <w:sz w:val="24"/>
        </w:rPr>
        <w:t xml:space="preserve"> </w:t>
      </w:r>
      <w:r>
        <w:rPr>
          <w:sz w:val="24"/>
        </w:rPr>
        <w:t>Adulthood</w:t>
      </w:r>
    </w:p>
    <w:p w:rsidR="00282F82" w:rsidRDefault="00694357">
      <w:pPr>
        <w:pStyle w:val="ListParagraph"/>
        <w:numPr>
          <w:ilvl w:val="0"/>
          <w:numId w:val="2"/>
        </w:numPr>
        <w:tabs>
          <w:tab w:val="left" w:pos="2196"/>
        </w:tabs>
        <w:spacing w:before="7"/>
        <w:ind w:left="2195" w:hanging="302"/>
        <w:jc w:val="left"/>
        <w:rPr>
          <w:sz w:val="24"/>
        </w:rPr>
      </w:pPr>
      <w:r>
        <w:rPr>
          <w:sz w:val="24"/>
        </w:rPr>
        <w:t>Health Information</w:t>
      </w:r>
      <w:r>
        <w:rPr>
          <w:spacing w:val="-13"/>
          <w:sz w:val="24"/>
        </w:rPr>
        <w:t xml:space="preserve"> </w:t>
      </w:r>
      <w:r>
        <w:rPr>
          <w:sz w:val="24"/>
        </w:rPr>
        <w:t>Technology</w:t>
      </w:r>
    </w:p>
    <w:p w:rsidR="00282F82" w:rsidRDefault="00694357">
      <w:pPr>
        <w:pStyle w:val="ListParagraph"/>
        <w:numPr>
          <w:ilvl w:val="0"/>
          <w:numId w:val="2"/>
        </w:numPr>
        <w:tabs>
          <w:tab w:val="left" w:pos="2196"/>
        </w:tabs>
        <w:spacing w:before="7"/>
        <w:ind w:left="2195" w:hanging="302"/>
        <w:jc w:val="left"/>
        <w:rPr>
          <w:sz w:val="24"/>
        </w:rPr>
      </w:pPr>
      <w:r>
        <w:rPr>
          <w:sz w:val="24"/>
        </w:rPr>
        <w:t>Quality Assurance and</w:t>
      </w:r>
      <w:r>
        <w:rPr>
          <w:spacing w:val="-11"/>
          <w:sz w:val="24"/>
        </w:rPr>
        <w:t xml:space="preserve"> </w:t>
      </w:r>
      <w:r>
        <w:rPr>
          <w:sz w:val="24"/>
        </w:rPr>
        <w:t>Improvement</w:t>
      </w:r>
    </w:p>
    <w:p w:rsidR="00282F82" w:rsidRDefault="00694357">
      <w:pPr>
        <w:pStyle w:val="ListParagraph"/>
        <w:numPr>
          <w:ilvl w:val="0"/>
          <w:numId w:val="2"/>
        </w:numPr>
        <w:tabs>
          <w:tab w:val="left" w:pos="2211"/>
        </w:tabs>
        <w:spacing w:before="7"/>
        <w:ind w:left="2210" w:hanging="425"/>
        <w:jc w:val="left"/>
        <w:rPr>
          <w:sz w:val="24"/>
        </w:rPr>
      </w:pPr>
      <w:r>
        <w:rPr>
          <w:sz w:val="24"/>
        </w:rPr>
        <w:t>Insurance and</w:t>
      </w:r>
      <w:r>
        <w:rPr>
          <w:spacing w:val="-7"/>
          <w:sz w:val="24"/>
        </w:rPr>
        <w:t xml:space="preserve"> </w:t>
      </w:r>
      <w:r>
        <w:rPr>
          <w:sz w:val="24"/>
        </w:rPr>
        <w:t>Financing</w:t>
      </w:r>
    </w:p>
    <w:p w:rsidR="00282F82" w:rsidRDefault="00282F82">
      <w:pPr>
        <w:pStyle w:val="BodyText"/>
        <w:spacing w:before="2"/>
        <w:rPr>
          <w:sz w:val="20"/>
        </w:rPr>
      </w:pPr>
    </w:p>
    <w:p w:rsidR="00282F82" w:rsidRDefault="00694357">
      <w:pPr>
        <w:pStyle w:val="BodyText"/>
        <w:spacing w:line="244" w:lineRule="auto"/>
        <w:ind w:left="100" w:right="87" w:firstLine="719"/>
      </w:pPr>
      <w:r>
        <w:t>The Board appreciates the opportunity to be a participant in the DOJ Settlement Agreement planning and to provide comments to the Implementation Plan. Please contact me if you have any questions or need additional information on our comments.</w:t>
      </w:r>
    </w:p>
    <w:sectPr w:rsidR="00282F82">
      <w:headerReference w:type="default" r:id="rId16"/>
      <w:pgSz w:w="12240" w:h="15840"/>
      <w:pgMar w:top="1600" w:right="1000" w:bottom="840" w:left="1340" w:header="775"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48" w:rsidRDefault="00763848">
      <w:r>
        <w:separator/>
      </w:r>
    </w:p>
  </w:endnote>
  <w:endnote w:type="continuationSeparator" w:id="0">
    <w:p w:rsidR="00763848" w:rsidRDefault="0076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82" w:rsidRDefault="00282F8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48" w:rsidRDefault="00763848">
      <w:r>
        <w:separator/>
      </w:r>
    </w:p>
  </w:footnote>
  <w:footnote w:type="continuationSeparator" w:id="0">
    <w:p w:rsidR="00763848" w:rsidRDefault="00763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15" w:rsidRDefault="00A40215" w:rsidP="00A40215">
    <w:pPr>
      <w:pStyle w:val="BodyText"/>
      <w:spacing w:line="264" w:lineRule="exact"/>
      <w:ind w:left="20"/>
    </w:pPr>
    <w:r>
      <w:t>VBPD Comments:  Draft Implementation Plan for Ind. with ID/DD and with High Medical Needs</w:t>
    </w:r>
  </w:p>
  <w:p w:rsidR="00A40215" w:rsidRDefault="00A40215" w:rsidP="00A40215">
    <w:pPr>
      <w:pStyle w:val="BodyText"/>
      <w:spacing w:before="7"/>
      <w:ind w:left="20"/>
    </w:pPr>
    <w:r>
      <w:t>March 27, 2014</w:t>
    </w:r>
  </w:p>
  <w:p w:rsidR="00A40215" w:rsidRDefault="00A40215" w:rsidP="00A40215">
    <w:pPr>
      <w:pStyle w:val="BodyText"/>
      <w:spacing w:before="7"/>
      <w:ind w:left="20"/>
    </w:pPr>
    <w:r>
      <w:t xml:space="preserve">Page </w:t>
    </w:r>
    <w:r>
      <w:fldChar w:fldCharType="begin"/>
    </w:r>
    <w:r>
      <w:instrText xml:space="preserve"> PAGE </w:instrText>
    </w:r>
    <w:r>
      <w:fldChar w:fldCharType="separate"/>
    </w:r>
    <w:r w:rsidR="00976A46">
      <w:rPr>
        <w:noProof/>
      </w:rPr>
      <w:t>3</w:t>
    </w:r>
    <w:r>
      <w:fldChar w:fldCharType="end"/>
    </w:r>
  </w:p>
  <w:p w:rsidR="00282F82" w:rsidRDefault="00282F82">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15" w:rsidRDefault="00A40215" w:rsidP="00A40215">
    <w:pPr>
      <w:pStyle w:val="BodyText"/>
      <w:spacing w:line="264" w:lineRule="exact"/>
      <w:ind w:left="20"/>
    </w:pPr>
    <w:r>
      <w:t>VBPD Comments:  Draft Implementation Plan for Ind. with ID/DD and with High Medical Needs</w:t>
    </w:r>
  </w:p>
  <w:p w:rsidR="00A40215" w:rsidRDefault="00A40215" w:rsidP="00A40215">
    <w:pPr>
      <w:pStyle w:val="BodyText"/>
      <w:spacing w:before="7"/>
      <w:ind w:left="20"/>
    </w:pPr>
    <w:r>
      <w:t>March 27, 2014</w:t>
    </w:r>
  </w:p>
  <w:p w:rsidR="00A40215" w:rsidRDefault="00A40215" w:rsidP="00A40215">
    <w:pPr>
      <w:pStyle w:val="BodyText"/>
      <w:spacing w:before="7"/>
      <w:ind w:left="20"/>
    </w:pPr>
    <w:r>
      <w:t>Page 4</w:t>
    </w:r>
  </w:p>
  <w:p w:rsidR="00282F82" w:rsidRDefault="00282F82">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0F05"/>
    <w:multiLevelType w:val="hybridMultilevel"/>
    <w:tmpl w:val="D81EA166"/>
    <w:lvl w:ilvl="0" w:tplc="5480109E">
      <w:numFmt w:val="bullet"/>
      <w:lvlText w:val=""/>
      <w:lvlJc w:val="left"/>
      <w:pPr>
        <w:ind w:left="1360" w:hanging="540"/>
      </w:pPr>
      <w:rPr>
        <w:rFonts w:ascii="Wingdings" w:eastAsia="Wingdings" w:hAnsi="Wingdings" w:cs="Wingdings" w:hint="default"/>
        <w:w w:val="100"/>
        <w:sz w:val="24"/>
        <w:szCs w:val="24"/>
      </w:rPr>
    </w:lvl>
    <w:lvl w:ilvl="1" w:tplc="BF96805E">
      <w:numFmt w:val="bullet"/>
      <w:lvlText w:val="•"/>
      <w:lvlJc w:val="left"/>
      <w:pPr>
        <w:ind w:left="2216" w:hanging="540"/>
      </w:pPr>
      <w:rPr>
        <w:rFonts w:hint="default"/>
      </w:rPr>
    </w:lvl>
    <w:lvl w:ilvl="2" w:tplc="09B6ED20">
      <w:numFmt w:val="bullet"/>
      <w:lvlText w:val="•"/>
      <w:lvlJc w:val="left"/>
      <w:pPr>
        <w:ind w:left="3072" w:hanging="540"/>
      </w:pPr>
      <w:rPr>
        <w:rFonts w:hint="default"/>
      </w:rPr>
    </w:lvl>
    <w:lvl w:ilvl="3" w:tplc="9EAC9670">
      <w:numFmt w:val="bullet"/>
      <w:lvlText w:val="•"/>
      <w:lvlJc w:val="left"/>
      <w:pPr>
        <w:ind w:left="3928" w:hanging="540"/>
      </w:pPr>
      <w:rPr>
        <w:rFonts w:hint="default"/>
      </w:rPr>
    </w:lvl>
    <w:lvl w:ilvl="4" w:tplc="E54077B6">
      <w:numFmt w:val="bullet"/>
      <w:lvlText w:val="•"/>
      <w:lvlJc w:val="left"/>
      <w:pPr>
        <w:ind w:left="4784" w:hanging="540"/>
      </w:pPr>
      <w:rPr>
        <w:rFonts w:hint="default"/>
      </w:rPr>
    </w:lvl>
    <w:lvl w:ilvl="5" w:tplc="01F8FC1E">
      <w:numFmt w:val="bullet"/>
      <w:lvlText w:val="•"/>
      <w:lvlJc w:val="left"/>
      <w:pPr>
        <w:ind w:left="5640" w:hanging="540"/>
      </w:pPr>
      <w:rPr>
        <w:rFonts w:hint="default"/>
      </w:rPr>
    </w:lvl>
    <w:lvl w:ilvl="6" w:tplc="D0C6B242">
      <w:numFmt w:val="bullet"/>
      <w:lvlText w:val="•"/>
      <w:lvlJc w:val="left"/>
      <w:pPr>
        <w:ind w:left="6496" w:hanging="540"/>
      </w:pPr>
      <w:rPr>
        <w:rFonts w:hint="default"/>
      </w:rPr>
    </w:lvl>
    <w:lvl w:ilvl="7" w:tplc="34F87744">
      <w:numFmt w:val="bullet"/>
      <w:lvlText w:val="•"/>
      <w:lvlJc w:val="left"/>
      <w:pPr>
        <w:ind w:left="7352" w:hanging="540"/>
      </w:pPr>
      <w:rPr>
        <w:rFonts w:hint="default"/>
      </w:rPr>
    </w:lvl>
    <w:lvl w:ilvl="8" w:tplc="118CAC08">
      <w:numFmt w:val="bullet"/>
      <w:lvlText w:val="•"/>
      <w:lvlJc w:val="left"/>
      <w:pPr>
        <w:ind w:left="8208" w:hanging="540"/>
      </w:pPr>
      <w:rPr>
        <w:rFonts w:hint="default"/>
      </w:rPr>
    </w:lvl>
  </w:abstractNum>
  <w:abstractNum w:abstractNumId="1">
    <w:nsid w:val="21D7713B"/>
    <w:multiLevelType w:val="hybridMultilevel"/>
    <w:tmpl w:val="80CC9050"/>
    <w:lvl w:ilvl="0" w:tplc="E506A962">
      <w:start w:val="1"/>
      <w:numFmt w:val="decimal"/>
      <w:lvlText w:val="%1)"/>
      <w:lvlJc w:val="left"/>
      <w:pPr>
        <w:ind w:left="2260" w:hanging="360"/>
        <w:jc w:val="right"/>
      </w:pPr>
      <w:rPr>
        <w:rFonts w:ascii="Calibri" w:eastAsia="Calibri" w:hAnsi="Calibri" w:cs="Calibri" w:hint="default"/>
        <w:spacing w:val="-3"/>
        <w:w w:val="100"/>
        <w:sz w:val="24"/>
        <w:szCs w:val="24"/>
      </w:rPr>
    </w:lvl>
    <w:lvl w:ilvl="1" w:tplc="B228409A">
      <w:numFmt w:val="bullet"/>
      <w:lvlText w:val=""/>
      <w:lvlJc w:val="left"/>
      <w:pPr>
        <w:ind w:left="2620" w:hanging="360"/>
      </w:pPr>
      <w:rPr>
        <w:rFonts w:ascii="Symbol" w:eastAsia="Symbol" w:hAnsi="Symbol" w:cs="Symbol" w:hint="default"/>
        <w:w w:val="100"/>
        <w:sz w:val="24"/>
        <w:szCs w:val="24"/>
      </w:rPr>
    </w:lvl>
    <w:lvl w:ilvl="2" w:tplc="D8FAA9B6">
      <w:numFmt w:val="bullet"/>
      <w:lvlText w:val="•"/>
      <w:lvlJc w:val="left"/>
      <w:pPr>
        <w:ind w:left="3428" w:hanging="360"/>
      </w:pPr>
      <w:rPr>
        <w:rFonts w:hint="default"/>
      </w:rPr>
    </w:lvl>
    <w:lvl w:ilvl="3" w:tplc="25E08178">
      <w:numFmt w:val="bullet"/>
      <w:lvlText w:val="•"/>
      <w:lvlJc w:val="left"/>
      <w:pPr>
        <w:ind w:left="4237" w:hanging="360"/>
      </w:pPr>
      <w:rPr>
        <w:rFonts w:hint="default"/>
      </w:rPr>
    </w:lvl>
    <w:lvl w:ilvl="4" w:tplc="7BEEF3C4">
      <w:numFmt w:val="bullet"/>
      <w:lvlText w:val="•"/>
      <w:lvlJc w:val="left"/>
      <w:pPr>
        <w:ind w:left="5046" w:hanging="360"/>
      </w:pPr>
      <w:rPr>
        <w:rFonts w:hint="default"/>
      </w:rPr>
    </w:lvl>
    <w:lvl w:ilvl="5" w:tplc="61F44622">
      <w:numFmt w:val="bullet"/>
      <w:lvlText w:val="•"/>
      <w:lvlJc w:val="left"/>
      <w:pPr>
        <w:ind w:left="5855" w:hanging="360"/>
      </w:pPr>
      <w:rPr>
        <w:rFonts w:hint="default"/>
      </w:rPr>
    </w:lvl>
    <w:lvl w:ilvl="6" w:tplc="E42AD8A2">
      <w:numFmt w:val="bullet"/>
      <w:lvlText w:val="•"/>
      <w:lvlJc w:val="left"/>
      <w:pPr>
        <w:ind w:left="6664" w:hanging="360"/>
      </w:pPr>
      <w:rPr>
        <w:rFonts w:hint="default"/>
      </w:rPr>
    </w:lvl>
    <w:lvl w:ilvl="7" w:tplc="6BE6EF76">
      <w:numFmt w:val="bullet"/>
      <w:lvlText w:val="•"/>
      <w:lvlJc w:val="left"/>
      <w:pPr>
        <w:ind w:left="7473" w:hanging="360"/>
      </w:pPr>
      <w:rPr>
        <w:rFonts w:hint="default"/>
      </w:rPr>
    </w:lvl>
    <w:lvl w:ilvl="8" w:tplc="46CA3538">
      <w:numFmt w:val="bullet"/>
      <w:lvlText w:val="•"/>
      <w:lvlJc w:val="left"/>
      <w:pPr>
        <w:ind w:left="8282" w:hanging="360"/>
      </w:pPr>
      <w:rPr>
        <w:rFonts w:hint="default"/>
      </w:rPr>
    </w:lvl>
  </w:abstractNum>
  <w:abstractNum w:abstractNumId="2">
    <w:nsid w:val="458F4350"/>
    <w:multiLevelType w:val="hybridMultilevel"/>
    <w:tmpl w:val="3580C424"/>
    <w:lvl w:ilvl="0" w:tplc="0F048688">
      <w:numFmt w:val="bullet"/>
      <w:lvlText w:val=""/>
      <w:lvlJc w:val="left"/>
      <w:pPr>
        <w:ind w:left="1468" w:hanging="360"/>
      </w:pPr>
      <w:rPr>
        <w:rFonts w:ascii="Symbol" w:eastAsia="Symbol" w:hAnsi="Symbol" w:cs="Symbol" w:hint="default"/>
        <w:w w:val="100"/>
        <w:sz w:val="24"/>
        <w:szCs w:val="24"/>
      </w:rPr>
    </w:lvl>
    <w:lvl w:ilvl="1" w:tplc="7D325E76">
      <w:numFmt w:val="bullet"/>
      <w:lvlText w:val="•"/>
      <w:lvlJc w:val="left"/>
      <w:pPr>
        <w:ind w:left="2304" w:hanging="360"/>
      </w:pPr>
      <w:rPr>
        <w:rFonts w:hint="default"/>
      </w:rPr>
    </w:lvl>
    <w:lvl w:ilvl="2" w:tplc="44A031B4">
      <w:numFmt w:val="bullet"/>
      <w:lvlText w:val="•"/>
      <w:lvlJc w:val="left"/>
      <w:pPr>
        <w:ind w:left="3148" w:hanging="360"/>
      </w:pPr>
      <w:rPr>
        <w:rFonts w:hint="default"/>
      </w:rPr>
    </w:lvl>
    <w:lvl w:ilvl="3" w:tplc="118EC31E">
      <w:numFmt w:val="bullet"/>
      <w:lvlText w:val="•"/>
      <w:lvlJc w:val="left"/>
      <w:pPr>
        <w:ind w:left="3992" w:hanging="360"/>
      </w:pPr>
      <w:rPr>
        <w:rFonts w:hint="default"/>
      </w:rPr>
    </w:lvl>
    <w:lvl w:ilvl="4" w:tplc="C7D27C2A">
      <w:numFmt w:val="bullet"/>
      <w:lvlText w:val="•"/>
      <w:lvlJc w:val="left"/>
      <w:pPr>
        <w:ind w:left="4836" w:hanging="360"/>
      </w:pPr>
      <w:rPr>
        <w:rFonts w:hint="default"/>
      </w:rPr>
    </w:lvl>
    <w:lvl w:ilvl="5" w:tplc="FE80F7DA">
      <w:numFmt w:val="bullet"/>
      <w:lvlText w:val="•"/>
      <w:lvlJc w:val="left"/>
      <w:pPr>
        <w:ind w:left="5680" w:hanging="360"/>
      </w:pPr>
      <w:rPr>
        <w:rFonts w:hint="default"/>
      </w:rPr>
    </w:lvl>
    <w:lvl w:ilvl="6" w:tplc="1034F686">
      <w:numFmt w:val="bullet"/>
      <w:lvlText w:val="•"/>
      <w:lvlJc w:val="left"/>
      <w:pPr>
        <w:ind w:left="6524" w:hanging="360"/>
      </w:pPr>
      <w:rPr>
        <w:rFonts w:hint="default"/>
      </w:rPr>
    </w:lvl>
    <w:lvl w:ilvl="7" w:tplc="3AB6E652">
      <w:numFmt w:val="bullet"/>
      <w:lvlText w:val="•"/>
      <w:lvlJc w:val="left"/>
      <w:pPr>
        <w:ind w:left="7368" w:hanging="360"/>
      </w:pPr>
      <w:rPr>
        <w:rFonts w:hint="default"/>
      </w:rPr>
    </w:lvl>
    <w:lvl w:ilvl="8" w:tplc="9EE0915E">
      <w:numFmt w:val="bullet"/>
      <w:lvlText w:val="•"/>
      <w:lvlJc w:val="left"/>
      <w:pPr>
        <w:ind w:left="8212"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82"/>
    <w:rsid w:val="00282F82"/>
    <w:rsid w:val="00694357"/>
    <w:rsid w:val="00763848"/>
    <w:rsid w:val="007B67E4"/>
    <w:rsid w:val="00976A46"/>
    <w:rsid w:val="00A4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20"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7B67E4"/>
    <w:rPr>
      <w:rFonts w:ascii="Tahoma" w:hAnsi="Tahoma" w:cs="Tahoma"/>
      <w:sz w:val="16"/>
      <w:szCs w:val="16"/>
    </w:rPr>
  </w:style>
  <w:style w:type="character" w:customStyle="1" w:styleId="BalloonTextChar">
    <w:name w:val="Balloon Text Char"/>
    <w:basedOn w:val="DefaultParagraphFont"/>
    <w:link w:val="BalloonText"/>
    <w:uiPriority w:val="99"/>
    <w:semiHidden/>
    <w:rsid w:val="007B67E4"/>
    <w:rPr>
      <w:rFonts w:ascii="Tahoma" w:eastAsia="Calibri" w:hAnsi="Tahoma" w:cs="Tahoma"/>
      <w:sz w:val="16"/>
      <w:szCs w:val="16"/>
    </w:rPr>
  </w:style>
  <w:style w:type="paragraph" w:styleId="Header">
    <w:name w:val="header"/>
    <w:basedOn w:val="Normal"/>
    <w:link w:val="HeaderChar"/>
    <w:uiPriority w:val="99"/>
    <w:unhideWhenUsed/>
    <w:rsid w:val="00A40215"/>
    <w:pPr>
      <w:tabs>
        <w:tab w:val="center" w:pos="4680"/>
        <w:tab w:val="right" w:pos="9360"/>
      </w:tabs>
    </w:pPr>
  </w:style>
  <w:style w:type="character" w:customStyle="1" w:styleId="HeaderChar">
    <w:name w:val="Header Char"/>
    <w:basedOn w:val="DefaultParagraphFont"/>
    <w:link w:val="Header"/>
    <w:uiPriority w:val="99"/>
    <w:rsid w:val="00A40215"/>
    <w:rPr>
      <w:rFonts w:ascii="Calibri" w:eastAsia="Calibri" w:hAnsi="Calibri" w:cs="Calibri"/>
    </w:rPr>
  </w:style>
  <w:style w:type="paragraph" w:styleId="Footer">
    <w:name w:val="footer"/>
    <w:basedOn w:val="Normal"/>
    <w:link w:val="FooterChar"/>
    <w:uiPriority w:val="99"/>
    <w:unhideWhenUsed/>
    <w:rsid w:val="00A40215"/>
    <w:pPr>
      <w:tabs>
        <w:tab w:val="center" w:pos="4680"/>
        <w:tab w:val="right" w:pos="9360"/>
      </w:tabs>
    </w:pPr>
  </w:style>
  <w:style w:type="character" w:customStyle="1" w:styleId="FooterChar">
    <w:name w:val="Footer Char"/>
    <w:basedOn w:val="DefaultParagraphFont"/>
    <w:link w:val="Footer"/>
    <w:uiPriority w:val="99"/>
    <w:rsid w:val="00A40215"/>
    <w:rPr>
      <w:rFonts w:ascii="Calibri" w:eastAsia="Calibri" w:hAnsi="Calibri" w:cs="Calibri"/>
    </w:rPr>
  </w:style>
  <w:style w:type="table" w:styleId="TableGrid">
    <w:name w:val="Table Grid"/>
    <w:basedOn w:val="TableNormal"/>
    <w:uiPriority w:val="59"/>
    <w:rsid w:val="0097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20"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7B67E4"/>
    <w:rPr>
      <w:rFonts w:ascii="Tahoma" w:hAnsi="Tahoma" w:cs="Tahoma"/>
      <w:sz w:val="16"/>
      <w:szCs w:val="16"/>
    </w:rPr>
  </w:style>
  <w:style w:type="character" w:customStyle="1" w:styleId="BalloonTextChar">
    <w:name w:val="Balloon Text Char"/>
    <w:basedOn w:val="DefaultParagraphFont"/>
    <w:link w:val="BalloonText"/>
    <w:uiPriority w:val="99"/>
    <w:semiHidden/>
    <w:rsid w:val="007B67E4"/>
    <w:rPr>
      <w:rFonts w:ascii="Tahoma" w:eastAsia="Calibri" w:hAnsi="Tahoma" w:cs="Tahoma"/>
      <w:sz w:val="16"/>
      <w:szCs w:val="16"/>
    </w:rPr>
  </w:style>
  <w:style w:type="paragraph" w:styleId="Header">
    <w:name w:val="header"/>
    <w:basedOn w:val="Normal"/>
    <w:link w:val="HeaderChar"/>
    <w:uiPriority w:val="99"/>
    <w:unhideWhenUsed/>
    <w:rsid w:val="00A40215"/>
    <w:pPr>
      <w:tabs>
        <w:tab w:val="center" w:pos="4680"/>
        <w:tab w:val="right" w:pos="9360"/>
      </w:tabs>
    </w:pPr>
  </w:style>
  <w:style w:type="character" w:customStyle="1" w:styleId="HeaderChar">
    <w:name w:val="Header Char"/>
    <w:basedOn w:val="DefaultParagraphFont"/>
    <w:link w:val="Header"/>
    <w:uiPriority w:val="99"/>
    <w:rsid w:val="00A40215"/>
    <w:rPr>
      <w:rFonts w:ascii="Calibri" w:eastAsia="Calibri" w:hAnsi="Calibri" w:cs="Calibri"/>
    </w:rPr>
  </w:style>
  <w:style w:type="paragraph" w:styleId="Footer">
    <w:name w:val="footer"/>
    <w:basedOn w:val="Normal"/>
    <w:link w:val="FooterChar"/>
    <w:uiPriority w:val="99"/>
    <w:unhideWhenUsed/>
    <w:rsid w:val="00A40215"/>
    <w:pPr>
      <w:tabs>
        <w:tab w:val="center" w:pos="4680"/>
        <w:tab w:val="right" w:pos="9360"/>
      </w:tabs>
    </w:pPr>
  </w:style>
  <w:style w:type="character" w:customStyle="1" w:styleId="FooterChar">
    <w:name w:val="Footer Char"/>
    <w:basedOn w:val="DefaultParagraphFont"/>
    <w:link w:val="Footer"/>
    <w:uiPriority w:val="99"/>
    <w:rsid w:val="00A40215"/>
    <w:rPr>
      <w:rFonts w:ascii="Calibri" w:eastAsia="Calibri" w:hAnsi="Calibri" w:cs="Calibri"/>
    </w:rPr>
  </w:style>
  <w:style w:type="table" w:styleId="TableGrid">
    <w:name w:val="Table Grid"/>
    <w:basedOn w:val="TableNormal"/>
    <w:uiPriority w:val="59"/>
    <w:rsid w:val="0097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amchp.org/AboutAMCHP/Newsletters/member-briefs/Documents/Standards%20Charts%20FINAL.pdf" TargetMode="External"/><Relationship Id="rId10" Type="http://schemas.openxmlformats.org/officeDocument/2006/relationships/hyperlink" Target="http://www.vaboard.org/"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mailto:info@vbpd.virginia.gov" TargetMode="External"/><Relationship Id="rId14" Type="http://schemas.openxmlformats.org/officeDocument/2006/relationships/hyperlink" Target="http://www.amchp.org/AboutAMCHP/Newsletters/member-briefs/Documents/Standards%20Charts%20FINAL.pdf"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NKAHMF2WWKTP-399312027-2030</_dlc_DocId>
    <_dlc_DocIdUrl xmlns="89461f00-0b74-46d7-ba90-7a84aa4e2ee4">
      <Url>https://sharepoint.wwrc.net/VBPDdocs/_layouts/15/DocIdRedir.aspx?ID=NKAHMF2WWKTP-399312027-2030</Url>
      <Description>NKAHMF2WWKTP-399312027-2030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45FE0-5FE5-45F3-B030-31819F5E095B}"/>
</file>

<file path=customXml/itemProps2.xml><?xml version="1.0" encoding="utf-8"?>
<ds:datastoreItem xmlns:ds="http://schemas.openxmlformats.org/officeDocument/2006/customXml" ds:itemID="{14149C40-8EFB-4E6E-890F-99F93BEDC1C8}"/>
</file>

<file path=customXml/itemProps3.xml><?xml version="1.0" encoding="utf-8"?>
<ds:datastoreItem xmlns:ds="http://schemas.openxmlformats.org/officeDocument/2006/customXml" ds:itemID="{6A365685-7E6D-49F8-A360-B5C23E681E76}"/>
</file>

<file path=customXml/itemProps4.xml><?xml version="1.0" encoding="utf-8"?>
<ds:datastoreItem xmlns:ds="http://schemas.openxmlformats.org/officeDocument/2006/customXml" ds:itemID="{F9AB3270-CF34-42A3-860C-48209EF6BFDB}"/>
</file>

<file path=customXml/itemProps5.xml><?xml version="1.0" encoding="utf-8"?>
<ds:datastoreItem xmlns:ds="http://schemas.openxmlformats.org/officeDocument/2006/customXml" ds:itemID="{DCCAA0B7-4C42-40A9-BB21-D85F96E0F0BB}"/>
</file>

<file path=docProps/app.xml><?xml version="1.0" encoding="utf-8"?>
<Properties xmlns="http://schemas.openxmlformats.org/officeDocument/2006/extended-properties" xmlns:vt="http://schemas.openxmlformats.org/officeDocument/2006/docPropsVTypes">
  <Template>Normal</Template>
  <TotalTime>4</TotalTime>
  <Pages>1</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EJH</dc:creator>
  <cp:lastModifiedBy>Jarvela, Benjamin (VBPD)</cp:lastModifiedBy>
  <cp:revision>5</cp:revision>
  <dcterms:created xsi:type="dcterms:W3CDTF">2017-07-21T19:25:00Z</dcterms:created>
  <dcterms:modified xsi:type="dcterms:W3CDTF">2017-07-21T19:29:00Z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2014-03-27T00:00:00Z</vt:filetime>
  </property>
  <property fmtid="{D5CDD505-2E9C-101B-9397-08002B2CF9AE}" pid="3" name="Creator">
    <vt:lpwstr>Microsoft® Office Word 2007</vt:lpwstr>
  </property>
  <property fmtid="{D5CDD505-2E9C-101B-9397-08002B2CF9AE}" pid="4" name="LastSaved">
    <vt:filetime>2017-07-21T00:00:00Z</vt:filetime>
  </property>
  <property fmtid="{D5CDD505-2E9C-101B-9397-08002B2CF9AE}" pid="5" name="ContentTypeId">
    <vt:lpwstr>0x0101009A83348A73B2104AA43CA6202EED0D55</vt:lpwstr>
  </property>
  <property fmtid="{D5CDD505-2E9C-101B-9397-08002B2CF9AE}" pid="6" name="_dlc_DocIdItemGuid">
    <vt:lpwstr>b0f6bb34-fdd6-4bd6-90d8-1071a22c10f3</vt:lpwstr>
  </property>
</Properties>
</file>