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FF" w:rsidRDefault="00CD46C3">
      <w:pPr>
        <w:pStyle w:val="BodyText"/>
        <w:ind w:left="4205"/>
        <w:rPr>
          <w:rFonts w:ascii="Times New Roman"/>
          <w:sz w:val="20"/>
        </w:rPr>
      </w:pPr>
      <w:r>
        <w:rPr>
          <w:rFonts w:ascii="Times New Roman"/>
          <w:noProof/>
          <w:sz w:val="20"/>
        </w:rPr>
        <w:drawing>
          <wp:inline distT="0" distB="0" distL="0" distR="0">
            <wp:extent cx="921607"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21607" cy="909447"/>
                    </a:xfrm>
                    <a:prstGeom prst="rect">
                      <a:avLst/>
                    </a:prstGeom>
                  </pic:spPr>
                </pic:pic>
              </a:graphicData>
            </a:graphic>
          </wp:inline>
        </w:drawing>
      </w:r>
    </w:p>
    <w:p w:rsidR="000D65FF" w:rsidRDefault="00CD46C3">
      <w:pPr>
        <w:pStyle w:val="BodyText"/>
        <w:spacing w:before="13" w:after="10"/>
        <w:ind w:left="3126" w:right="3483"/>
        <w:jc w:val="center"/>
        <w:rPr>
          <w:rFonts w:ascii="Copperplate Gothic Light"/>
        </w:rPr>
      </w:pPr>
      <w:r>
        <w:rPr>
          <w:rFonts w:ascii="Copperplate Gothic Light"/>
          <w:color w:val="00529F"/>
        </w:rPr>
        <w:t>Commonwealth of Virginia</w:t>
      </w:r>
    </w:p>
    <w:p w:rsidR="000D65FF" w:rsidRDefault="00CD46C3">
      <w:pPr>
        <w:pStyle w:val="BodyText"/>
        <w:ind w:left="2876"/>
        <w:rPr>
          <w:rFonts w:ascii="Copperplate Gothic Light"/>
          <w:sz w:val="20"/>
        </w:rPr>
      </w:pPr>
      <w:r>
        <w:rPr>
          <w:rFonts w:ascii="Copperplate Gothic Light"/>
          <w:noProof/>
          <w:sz w:val="20"/>
        </w:rPr>
        <w:drawing>
          <wp:inline distT="0" distB="0" distL="0" distR="0">
            <wp:extent cx="2604515" cy="207264"/>
            <wp:effectExtent l="0" t="0" r="5715" b="2540"/>
            <wp:docPr id="3" name="image2.png"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604515" cy="207264"/>
                    </a:xfrm>
                    <a:prstGeom prst="rect">
                      <a:avLst/>
                    </a:prstGeom>
                  </pic:spPr>
                </pic:pic>
              </a:graphicData>
            </a:graphic>
          </wp:inline>
        </w:drawing>
      </w:r>
    </w:p>
    <w:p w:rsidR="000D65FF" w:rsidRDefault="000D65FF">
      <w:pPr>
        <w:pStyle w:val="BodyText"/>
        <w:spacing w:before="5"/>
        <w:rPr>
          <w:rFonts w:ascii="Copperplate Gothic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Virginia Board for People with Disabilities"/>
      </w:tblPr>
      <w:tblGrid>
        <w:gridCol w:w="2508"/>
        <w:gridCol w:w="4530"/>
        <w:gridCol w:w="2865"/>
      </w:tblGrid>
      <w:tr w:rsidR="000D65FF" w:rsidTr="00F2292D">
        <w:trPr>
          <w:trHeight w:val="180"/>
          <w:tblHeader/>
        </w:trPr>
        <w:tc>
          <w:tcPr>
            <w:tcW w:w="2508" w:type="dxa"/>
          </w:tcPr>
          <w:p w:rsidR="000D65FF" w:rsidRDefault="00CD46C3">
            <w:pPr>
              <w:pStyle w:val="TableParagraph"/>
              <w:spacing w:line="179" w:lineRule="exact"/>
              <w:ind w:left="200"/>
              <w:rPr>
                <w:b/>
                <w:sz w:val="20"/>
              </w:rPr>
            </w:pPr>
            <w:r>
              <w:rPr>
                <w:b/>
                <w:color w:val="365F91"/>
                <w:sz w:val="20"/>
              </w:rPr>
              <w:t>Charles Meacham</w:t>
            </w:r>
          </w:p>
        </w:tc>
        <w:tc>
          <w:tcPr>
            <w:tcW w:w="4530" w:type="dxa"/>
          </w:tcPr>
          <w:p w:rsidR="000D65FF" w:rsidRDefault="00CD46C3">
            <w:pPr>
              <w:pStyle w:val="TableParagraph"/>
              <w:spacing w:line="179" w:lineRule="exact"/>
              <w:ind w:left="802" w:right="520"/>
              <w:jc w:val="center"/>
              <w:rPr>
                <w:i/>
                <w:sz w:val="20"/>
              </w:rPr>
            </w:pPr>
            <w:r>
              <w:rPr>
                <w:i/>
                <w:color w:val="365F91"/>
                <w:sz w:val="20"/>
              </w:rPr>
              <w:t>Washington Building, Capitol Square</w:t>
            </w:r>
          </w:p>
        </w:tc>
        <w:tc>
          <w:tcPr>
            <w:tcW w:w="2865" w:type="dxa"/>
          </w:tcPr>
          <w:p w:rsidR="000D65FF" w:rsidRDefault="00CD46C3">
            <w:pPr>
              <w:pStyle w:val="TableParagraph"/>
              <w:spacing w:line="179" w:lineRule="exact"/>
              <w:ind w:right="199"/>
              <w:jc w:val="right"/>
              <w:rPr>
                <w:sz w:val="20"/>
              </w:rPr>
            </w:pPr>
            <w:r>
              <w:rPr>
                <w:color w:val="365F91"/>
                <w:sz w:val="20"/>
              </w:rPr>
              <w:t>804-786-0016 (TTY/Voice)</w:t>
            </w:r>
          </w:p>
        </w:tc>
      </w:tr>
      <w:tr w:rsidR="000D65FF" w:rsidTr="00F2292D">
        <w:trPr>
          <w:trHeight w:val="200"/>
        </w:trPr>
        <w:tc>
          <w:tcPr>
            <w:tcW w:w="2508" w:type="dxa"/>
          </w:tcPr>
          <w:p w:rsidR="000D65FF" w:rsidRDefault="00CD46C3">
            <w:pPr>
              <w:pStyle w:val="TableParagraph"/>
              <w:ind w:left="200"/>
              <w:rPr>
                <w:i/>
                <w:sz w:val="20"/>
              </w:rPr>
            </w:pPr>
            <w:r>
              <w:rPr>
                <w:i/>
                <w:color w:val="365F91"/>
                <w:sz w:val="20"/>
              </w:rPr>
              <w:t>Chair</w:t>
            </w:r>
          </w:p>
        </w:tc>
        <w:tc>
          <w:tcPr>
            <w:tcW w:w="4530" w:type="dxa"/>
          </w:tcPr>
          <w:p w:rsidR="000D65FF" w:rsidRDefault="00CD46C3">
            <w:pPr>
              <w:pStyle w:val="TableParagraph"/>
              <w:ind w:left="802" w:right="515"/>
              <w:jc w:val="center"/>
              <w:rPr>
                <w:i/>
                <w:sz w:val="20"/>
              </w:rPr>
            </w:pPr>
            <w:r>
              <w:rPr>
                <w:i/>
                <w:color w:val="365F91"/>
                <w:sz w:val="20"/>
              </w:rPr>
              <w:t>1100 Bank Street, 7th Floor</w:t>
            </w:r>
          </w:p>
        </w:tc>
        <w:tc>
          <w:tcPr>
            <w:tcW w:w="2865" w:type="dxa"/>
          </w:tcPr>
          <w:p w:rsidR="000D65FF" w:rsidRDefault="00CD46C3">
            <w:pPr>
              <w:pStyle w:val="TableParagraph"/>
              <w:ind w:right="198"/>
              <w:jc w:val="right"/>
              <w:rPr>
                <w:sz w:val="20"/>
              </w:rPr>
            </w:pPr>
            <w:r>
              <w:rPr>
                <w:color w:val="365F91"/>
                <w:sz w:val="20"/>
              </w:rPr>
              <w:t>1-800-846-4464 (TTY/ Voice)</w:t>
            </w:r>
          </w:p>
        </w:tc>
      </w:tr>
      <w:tr w:rsidR="000D65FF" w:rsidTr="00F2292D">
        <w:trPr>
          <w:trHeight w:val="200"/>
        </w:trPr>
        <w:tc>
          <w:tcPr>
            <w:tcW w:w="2508" w:type="dxa"/>
          </w:tcPr>
          <w:p w:rsidR="000D65FF" w:rsidRDefault="00CD46C3">
            <w:pPr>
              <w:pStyle w:val="TableParagraph"/>
              <w:ind w:left="200"/>
              <w:rPr>
                <w:b/>
                <w:sz w:val="20"/>
              </w:rPr>
            </w:pPr>
            <w:r>
              <w:rPr>
                <w:b/>
                <w:color w:val="365F91"/>
                <w:sz w:val="20"/>
              </w:rPr>
              <w:t>Angela Sadsad</w:t>
            </w:r>
          </w:p>
        </w:tc>
        <w:tc>
          <w:tcPr>
            <w:tcW w:w="4530" w:type="dxa"/>
          </w:tcPr>
          <w:p w:rsidR="000D65FF" w:rsidRDefault="00CD46C3">
            <w:pPr>
              <w:pStyle w:val="TableParagraph"/>
              <w:ind w:left="801" w:right="520"/>
              <w:jc w:val="center"/>
              <w:rPr>
                <w:i/>
                <w:sz w:val="20"/>
              </w:rPr>
            </w:pPr>
            <w:r>
              <w:rPr>
                <w:i/>
                <w:color w:val="365F91"/>
                <w:sz w:val="20"/>
              </w:rPr>
              <w:t>Richmond, Virginia 23219</w:t>
            </w:r>
          </w:p>
        </w:tc>
        <w:tc>
          <w:tcPr>
            <w:tcW w:w="2865" w:type="dxa"/>
          </w:tcPr>
          <w:p w:rsidR="000D65FF" w:rsidRDefault="00CD46C3">
            <w:pPr>
              <w:pStyle w:val="TableParagraph"/>
              <w:ind w:right="198"/>
              <w:jc w:val="right"/>
              <w:rPr>
                <w:sz w:val="20"/>
              </w:rPr>
            </w:pPr>
            <w:r>
              <w:rPr>
                <w:color w:val="365F91"/>
                <w:sz w:val="20"/>
              </w:rPr>
              <w:t>804-786-1118 (Fax)</w:t>
            </w:r>
          </w:p>
        </w:tc>
      </w:tr>
      <w:tr w:rsidR="000D65FF" w:rsidTr="00F2292D">
        <w:trPr>
          <w:trHeight w:val="180"/>
        </w:trPr>
        <w:tc>
          <w:tcPr>
            <w:tcW w:w="2508" w:type="dxa"/>
          </w:tcPr>
          <w:p w:rsidR="000D65FF" w:rsidRDefault="00CD46C3">
            <w:pPr>
              <w:pStyle w:val="TableParagraph"/>
              <w:spacing w:line="179" w:lineRule="exact"/>
              <w:ind w:left="200"/>
              <w:rPr>
                <w:i/>
                <w:sz w:val="20"/>
              </w:rPr>
            </w:pPr>
            <w:r>
              <w:rPr>
                <w:i/>
                <w:color w:val="365F91"/>
                <w:sz w:val="20"/>
              </w:rPr>
              <w:t>Vice Chair</w:t>
            </w:r>
          </w:p>
        </w:tc>
        <w:tc>
          <w:tcPr>
            <w:tcW w:w="4530" w:type="dxa"/>
          </w:tcPr>
          <w:p w:rsidR="000D65FF" w:rsidRDefault="000D65FF">
            <w:pPr>
              <w:pStyle w:val="TableParagraph"/>
              <w:spacing w:line="240" w:lineRule="auto"/>
              <w:rPr>
                <w:rFonts w:ascii="Times New Roman"/>
                <w:sz w:val="12"/>
              </w:rPr>
            </w:pPr>
          </w:p>
        </w:tc>
        <w:tc>
          <w:tcPr>
            <w:tcW w:w="2865" w:type="dxa"/>
          </w:tcPr>
          <w:p w:rsidR="000D65FF" w:rsidRDefault="00CD46C3">
            <w:pPr>
              <w:pStyle w:val="TableParagraph"/>
              <w:spacing w:line="179" w:lineRule="exact"/>
              <w:ind w:right="199"/>
              <w:jc w:val="right"/>
              <w:rPr>
                <w:sz w:val="20"/>
              </w:rPr>
            </w:pPr>
            <w:hyperlink r:id="rId10">
              <w:r>
                <w:rPr>
                  <w:color w:val="365F91"/>
                  <w:sz w:val="20"/>
                </w:rPr>
                <w:t>info@vbpd.virginia.gov</w:t>
              </w:r>
            </w:hyperlink>
          </w:p>
        </w:tc>
      </w:tr>
      <w:tr w:rsidR="000D65FF" w:rsidTr="00F2292D">
        <w:trPr>
          <w:trHeight w:val="200"/>
        </w:trPr>
        <w:tc>
          <w:tcPr>
            <w:tcW w:w="2508" w:type="dxa"/>
          </w:tcPr>
          <w:p w:rsidR="000D65FF" w:rsidRDefault="00CD46C3">
            <w:pPr>
              <w:pStyle w:val="TableParagraph"/>
              <w:ind w:left="200"/>
              <w:rPr>
                <w:b/>
                <w:sz w:val="20"/>
              </w:rPr>
            </w:pPr>
            <w:r>
              <w:rPr>
                <w:b/>
                <w:color w:val="365F91"/>
                <w:sz w:val="20"/>
              </w:rPr>
              <w:t>Matthew Shapiro</w:t>
            </w:r>
          </w:p>
        </w:tc>
        <w:tc>
          <w:tcPr>
            <w:tcW w:w="4530" w:type="dxa"/>
          </w:tcPr>
          <w:p w:rsidR="000D65FF" w:rsidRDefault="000D65FF">
            <w:pPr>
              <w:pStyle w:val="TableParagraph"/>
              <w:spacing w:line="240" w:lineRule="auto"/>
              <w:rPr>
                <w:rFonts w:ascii="Times New Roman"/>
                <w:sz w:val="12"/>
              </w:rPr>
            </w:pPr>
          </w:p>
        </w:tc>
        <w:tc>
          <w:tcPr>
            <w:tcW w:w="2865" w:type="dxa"/>
          </w:tcPr>
          <w:p w:rsidR="000D65FF" w:rsidRDefault="00CD46C3">
            <w:pPr>
              <w:pStyle w:val="TableParagraph"/>
              <w:ind w:right="199"/>
              <w:jc w:val="right"/>
              <w:rPr>
                <w:sz w:val="20"/>
              </w:rPr>
            </w:pPr>
            <w:hyperlink r:id="rId11">
              <w:r w:rsidR="00F2292D">
                <w:rPr>
                  <w:color w:val="365F91"/>
                  <w:sz w:val="20"/>
                </w:rPr>
                <w:t xml:space="preserve">Website: </w:t>
              </w:r>
              <w:r>
                <w:rPr>
                  <w:color w:val="365F91"/>
                  <w:sz w:val="20"/>
                </w:rPr>
                <w:t>ww.vaboard.org</w:t>
              </w:r>
            </w:hyperlink>
          </w:p>
        </w:tc>
      </w:tr>
      <w:tr w:rsidR="000D65FF" w:rsidTr="00F2292D">
        <w:trPr>
          <w:trHeight w:val="200"/>
        </w:trPr>
        <w:tc>
          <w:tcPr>
            <w:tcW w:w="2508" w:type="dxa"/>
          </w:tcPr>
          <w:p w:rsidR="000D65FF" w:rsidRDefault="00CD46C3">
            <w:pPr>
              <w:pStyle w:val="TableParagraph"/>
              <w:ind w:left="200"/>
              <w:rPr>
                <w:i/>
                <w:sz w:val="20"/>
              </w:rPr>
            </w:pPr>
            <w:r>
              <w:rPr>
                <w:i/>
                <w:color w:val="365F91"/>
                <w:sz w:val="20"/>
              </w:rPr>
              <w:t>Secretary</w:t>
            </w:r>
          </w:p>
        </w:tc>
        <w:tc>
          <w:tcPr>
            <w:tcW w:w="4530" w:type="dxa"/>
          </w:tcPr>
          <w:p w:rsidR="000D65FF" w:rsidRDefault="000D65FF">
            <w:pPr>
              <w:pStyle w:val="TableParagraph"/>
              <w:spacing w:line="240" w:lineRule="auto"/>
              <w:rPr>
                <w:rFonts w:ascii="Times New Roman"/>
                <w:sz w:val="12"/>
              </w:rPr>
            </w:pPr>
          </w:p>
        </w:tc>
        <w:tc>
          <w:tcPr>
            <w:tcW w:w="2865" w:type="dxa"/>
          </w:tcPr>
          <w:p w:rsidR="000D65FF" w:rsidRDefault="000D65FF">
            <w:pPr>
              <w:pStyle w:val="TableParagraph"/>
              <w:spacing w:line="240" w:lineRule="auto"/>
              <w:rPr>
                <w:rFonts w:ascii="Times New Roman"/>
                <w:sz w:val="12"/>
              </w:rPr>
            </w:pPr>
          </w:p>
        </w:tc>
      </w:tr>
      <w:tr w:rsidR="000D65FF" w:rsidTr="00F2292D">
        <w:trPr>
          <w:trHeight w:val="180"/>
        </w:trPr>
        <w:tc>
          <w:tcPr>
            <w:tcW w:w="2508" w:type="dxa"/>
          </w:tcPr>
          <w:p w:rsidR="000D65FF" w:rsidRDefault="00CD46C3">
            <w:pPr>
              <w:pStyle w:val="TableParagraph"/>
              <w:ind w:left="200"/>
              <w:rPr>
                <w:b/>
                <w:sz w:val="20"/>
              </w:rPr>
            </w:pPr>
            <w:r>
              <w:rPr>
                <w:b/>
                <w:color w:val="365F91"/>
                <w:sz w:val="20"/>
              </w:rPr>
              <w:t>Heidi L. Lawyer</w:t>
            </w:r>
          </w:p>
        </w:tc>
        <w:tc>
          <w:tcPr>
            <w:tcW w:w="4530" w:type="dxa"/>
          </w:tcPr>
          <w:p w:rsidR="000D65FF" w:rsidRDefault="000D65FF">
            <w:pPr>
              <w:pStyle w:val="TableParagraph"/>
              <w:spacing w:line="240" w:lineRule="auto"/>
              <w:rPr>
                <w:rFonts w:ascii="Times New Roman"/>
                <w:sz w:val="12"/>
              </w:rPr>
            </w:pPr>
          </w:p>
        </w:tc>
        <w:tc>
          <w:tcPr>
            <w:tcW w:w="2865" w:type="dxa"/>
          </w:tcPr>
          <w:p w:rsidR="000D65FF" w:rsidRDefault="000D65FF">
            <w:pPr>
              <w:pStyle w:val="TableParagraph"/>
              <w:spacing w:line="240" w:lineRule="auto"/>
              <w:rPr>
                <w:rFonts w:ascii="Times New Roman"/>
                <w:sz w:val="12"/>
              </w:rPr>
            </w:pPr>
          </w:p>
        </w:tc>
      </w:tr>
      <w:tr w:rsidR="000D65FF" w:rsidTr="00F2292D">
        <w:trPr>
          <w:trHeight w:val="180"/>
        </w:trPr>
        <w:tc>
          <w:tcPr>
            <w:tcW w:w="2508" w:type="dxa"/>
          </w:tcPr>
          <w:p w:rsidR="000D65FF" w:rsidRDefault="00CD46C3">
            <w:pPr>
              <w:pStyle w:val="TableParagraph"/>
              <w:ind w:left="200"/>
              <w:rPr>
                <w:i/>
                <w:sz w:val="20"/>
              </w:rPr>
            </w:pPr>
            <w:r>
              <w:rPr>
                <w:i/>
                <w:color w:val="365F91"/>
                <w:sz w:val="20"/>
              </w:rPr>
              <w:t>Executive Director</w:t>
            </w:r>
          </w:p>
        </w:tc>
        <w:tc>
          <w:tcPr>
            <w:tcW w:w="4530" w:type="dxa"/>
          </w:tcPr>
          <w:p w:rsidR="000D65FF" w:rsidRDefault="000D65FF">
            <w:pPr>
              <w:pStyle w:val="TableParagraph"/>
              <w:spacing w:line="240" w:lineRule="auto"/>
              <w:rPr>
                <w:rFonts w:ascii="Times New Roman"/>
                <w:sz w:val="12"/>
              </w:rPr>
            </w:pPr>
          </w:p>
        </w:tc>
        <w:tc>
          <w:tcPr>
            <w:tcW w:w="2865" w:type="dxa"/>
          </w:tcPr>
          <w:p w:rsidR="000D65FF" w:rsidRDefault="000D65FF">
            <w:pPr>
              <w:pStyle w:val="TableParagraph"/>
              <w:spacing w:line="240" w:lineRule="auto"/>
              <w:rPr>
                <w:rFonts w:ascii="Times New Roman"/>
                <w:sz w:val="12"/>
              </w:rPr>
            </w:pPr>
          </w:p>
        </w:tc>
      </w:tr>
    </w:tbl>
    <w:p w:rsidR="000D65FF" w:rsidRDefault="00CD46C3">
      <w:pPr>
        <w:pStyle w:val="BodyText"/>
        <w:tabs>
          <w:tab w:val="left" w:pos="920"/>
        </w:tabs>
        <w:spacing w:line="880" w:lineRule="atLeast"/>
        <w:ind w:left="200" w:right="4248" w:firstLine="3691"/>
      </w:pPr>
      <w:r>
        <w:t>September 15, 2016 TO:</w:t>
      </w:r>
      <w:r>
        <w:tab/>
        <w:t>Holly</w:t>
      </w:r>
      <w:bookmarkStart w:id="0" w:name="_GoBack"/>
      <w:bookmarkEnd w:id="0"/>
      <w:r>
        <w:t xml:space="preserve"> </w:t>
      </w:r>
      <w:proofErr w:type="spellStart"/>
      <w:r>
        <w:t>Mortlock</w:t>
      </w:r>
      <w:proofErr w:type="spellEnd"/>
      <w:r>
        <w:t>, Policy</w:t>
      </w:r>
      <w:r>
        <w:rPr>
          <w:spacing w:val="-18"/>
        </w:rPr>
        <w:t xml:space="preserve"> </w:t>
      </w:r>
      <w:r>
        <w:t>Director</w:t>
      </w:r>
    </w:p>
    <w:p w:rsidR="000D65FF" w:rsidRDefault="00CD46C3">
      <w:pPr>
        <w:pStyle w:val="BodyText"/>
        <w:spacing w:before="43"/>
        <w:ind w:left="920"/>
      </w:pPr>
      <w:r>
        <w:t>Policy &amp; Public Affairs Division</w:t>
      </w:r>
    </w:p>
    <w:p w:rsidR="000D65FF" w:rsidRDefault="00CD46C3">
      <w:pPr>
        <w:pStyle w:val="BodyText"/>
        <w:spacing w:before="45" w:line="276" w:lineRule="auto"/>
        <w:ind w:left="200" w:right="4013" w:firstLine="719"/>
      </w:pPr>
      <w:r>
        <w:t>Dept. of Behavioral Health &amp; Developmental</w:t>
      </w:r>
      <w:r>
        <w:rPr>
          <w:spacing w:val="-18"/>
        </w:rPr>
        <w:t xml:space="preserve"> </w:t>
      </w:r>
      <w:r>
        <w:t>Services FROM: Heidi L.</w:t>
      </w:r>
      <w:r>
        <w:rPr>
          <w:spacing w:val="-12"/>
        </w:rPr>
        <w:t xml:space="preserve"> </w:t>
      </w:r>
      <w:r>
        <w:t xml:space="preserve">Lawyer </w:t>
      </w:r>
      <w:r>
        <w:rPr>
          <w:noProof/>
          <w:spacing w:val="-2"/>
          <w:position w:val="1"/>
        </w:rPr>
        <w:drawing>
          <wp:inline distT="0" distB="0" distL="0" distR="0">
            <wp:extent cx="626033" cy="262254"/>
            <wp:effectExtent l="0" t="0" r="3175" b="5080"/>
            <wp:docPr id="5" name="image3.jpe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626033" cy="262254"/>
                    </a:xfrm>
                    <a:prstGeom prst="rect">
                      <a:avLst/>
                    </a:prstGeom>
                  </pic:spPr>
                </pic:pic>
              </a:graphicData>
            </a:graphic>
          </wp:inline>
        </w:drawing>
      </w:r>
    </w:p>
    <w:p w:rsidR="000D65FF" w:rsidRDefault="00CD46C3">
      <w:pPr>
        <w:tabs>
          <w:tab w:val="left" w:pos="920"/>
        </w:tabs>
        <w:spacing w:before="222"/>
        <w:ind w:left="920" w:right="713" w:hanging="720"/>
        <w:rPr>
          <w:sz w:val="19"/>
        </w:rPr>
      </w:pPr>
      <w:r>
        <w:rPr>
          <w:sz w:val="24"/>
        </w:rPr>
        <w:t>RE:</w:t>
      </w:r>
      <w:r>
        <w:rPr>
          <w:sz w:val="24"/>
        </w:rPr>
        <w:tab/>
        <w:t>State Board of Behavioral Health and Developmental Disabilities P</w:t>
      </w:r>
      <w:r>
        <w:rPr>
          <w:sz w:val="19"/>
        </w:rPr>
        <w:t xml:space="preserve">OLICY </w:t>
      </w:r>
      <w:r>
        <w:rPr>
          <w:sz w:val="24"/>
        </w:rPr>
        <w:t>1007</w:t>
      </w:r>
      <w:r>
        <w:rPr>
          <w:spacing w:val="-36"/>
          <w:sz w:val="24"/>
        </w:rPr>
        <w:t xml:space="preserve"> </w:t>
      </w:r>
      <w:r>
        <w:rPr>
          <w:sz w:val="24"/>
        </w:rPr>
        <w:t>(SYS)</w:t>
      </w:r>
      <w:r>
        <w:rPr>
          <w:spacing w:val="-13"/>
          <w:sz w:val="24"/>
        </w:rPr>
        <w:t xml:space="preserve"> </w:t>
      </w:r>
      <w:r>
        <w:rPr>
          <w:sz w:val="24"/>
        </w:rPr>
        <w:t>86-2, B</w:t>
      </w:r>
      <w:r>
        <w:rPr>
          <w:sz w:val="19"/>
        </w:rPr>
        <w:t xml:space="preserve">EHAVIORAL </w:t>
      </w:r>
      <w:r>
        <w:rPr>
          <w:sz w:val="24"/>
        </w:rPr>
        <w:t>H</w:t>
      </w:r>
      <w:r>
        <w:rPr>
          <w:sz w:val="19"/>
        </w:rPr>
        <w:t xml:space="preserve">EALTH AND </w:t>
      </w:r>
      <w:r>
        <w:rPr>
          <w:sz w:val="24"/>
        </w:rPr>
        <w:t>D</w:t>
      </w:r>
      <w:r>
        <w:rPr>
          <w:sz w:val="19"/>
        </w:rPr>
        <w:t xml:space="preserve">EVELOPMENTAL </w:t>
      </w:r>
      <w:r>
        <w:rPr>
          <w:sz w:val="24"/>
        </w:rPr>
        <w:t>S</w:t>
      </w:r>
      <w:r>
        <w:rPr>
          <w:sz w:val="19"/>
        </w:rPr>
        <w:t xml:space="preserve">ERVICES FOR </w:t>
      </w:r>
      <w:r>
        <w:rPr>
          <w:sz w:val="24"/>
        </w:rPr>
        <w:t>C</w:t>
      </w:r>
      <w:r>
        <w:rPr>
          <w:sz w:val="19"/>
        </w:rPr>
        <w:t>HILD</w:t>
      </w:r>
      <w:r>
        <w:rPr>
          <w:sz w:val="19"/>
        </w:rPr>
        <w:t xml:space="preserve">REN AND </w:t>
      </w:r>
      <w:r>
        <w:rPr>
          <w:sz w:val="24"/>
        </w:rPr>
        <w:t>A</w:t>
      </w:r>
      <w:r>
        <w:rPr>
          <w:sz w:val="19"/>
        </w:rPr>
        <w:t xml:space="preserve">DOLESCENTS AND THEIR </w:t>
      </w:r>
      <w:r>
        <w:rPr>
          <w:sz w:val="24"/>
        </w:rPr>
        <w:t>F</w:t>
      </w:r>
      <w:r>
        <w:rPr>
          <w:sz w:val="19"/>
        </w:rPr>
        <w:t>AMILIES</w:t>
      </w:r>
    </w:p>
    <w:p w:rsidR="000D65FF" w:rsidRDefault="000D65FF">
      <w:pPr>
        <w:pStyle w:val="BodyText"/>
      </w:pPr>
    </w:p>
    <w:p w:rsidR="000D65FF" w:rsidRDefault="000D65FF">
      <w:pPr>
        <w:pStyle w:val="BodyText"/>
        <w:rPr>
          <w:sz w:val="20"/>
        </w:rPr>
      </w:pPr>
    </w:p>
    <w:p w:rsidR="000D65FF" w:rsidRDefault="00CD46C3">
      <w:pPr>
        <w:pStyle w:val="BodyText"/>
        <w:ind w:left="200" w:firstLine="719"/>
      </w:pPr>
      <w:r>
        <w:t>On behalf of the Virginia Board for People with Disabilities (the Board), thank you for the opportunity to provide comment on the field review of the above referenced policy.</w:t>
      </w:r>
    </w:p>
    <w:p w:rsidR="000D65FF" w:rsidRDefault="00CD46C3">
      <w:pPr>
        <w:pStyle w:val="ListParagraph"/>
        <w:numPr>
          <w:ilvl w:val="0"/>
          <w:numId w:val="3"/>
        </w:numPr>
        <w:tabs>
          <w:tab w:val="left" w:pos="920"/>
          <w:tab w:val="left" w:pos="921"/>
        </w:tabs>
        <w:spacing w:before="198" w:line="242" w:lineRule="auto"/>
        <w:ind w:right="1046"/>
        <w:rPr>
          <w:sz w:val="24"/>
        </w:rPr>
      </w:pPr>
      <w:r>
        <w:rPr>
          <w:sz w:val="24"/>
        </w:rPr>
        <w:t>The Background section should be updated to include studies and reports that</w:t>
      </w:r>
      <w:r>
        <w:rPr>
          <w:spacing w:val="-35"/>
          <w:sz w:val="24"/>
        </w:rPr>
        <w:t xml:space="preserve"> </w:t>
      </w:r>
      <w:r>
        <w:rPr>
          <w:sz w:val="24"/>
        </w:rPr>
        <w:t>have been completed since this policy was last updated in</w:t>
      </w:r>
      <w:r>
        <w:rPr>
          <w:spacing w:val="-21"/>
          <w:sz w:val="24"/>
        </w:rPr>
        <w:t xml:space="preserve"> </w:t>
      </w:r>
      <w:r>
        <w:rPr>
          <w:sz w:val="24"/>
        </w:rPr>
        <w:t>2009.</w:t>
      </w:r>
    </w:p>
    <w:p w:rsidR="000D65FF" w:rsidRDefault="00CD46C3">
      <w:pPr>
        <w:pStyle w:val="ListParagraph"/>
        <w:numPr>
          <w:ilvl w:val="0"/>
          <w:numId w:val="3"/>
        </w:numPr>
        <w:tabs>
          <w:tab w:val="left" w:pos="920"/>
          <w:tab w:val="left" w:pos="921"/>
        </w:tabs>
        <w:spacing w:before="115"/>
        <w:ind w:right="808"/>
        <w:rPr>
          <w:sz w:val="24"/>
        </w:rPr>
      </w:pPr>
      <w:r>
        <w:rPr>
          <w:sz w:val="24"/>
        </w:rPr>
        <w:t>The State Board should consider whether it is appropriate to change references to intellectual disability to develo</w:t>
      </w:r>
      <w:r>
        <w:rPr>
          <w:sz w:val="24"/>
        </w:rPr>
        <w:t>pmental disability in light of the ID/DD waiver</w:t>
      </w:r>
      <w:r>
        <w:rPr>
          <w:spacing w:val="-27"/>
          <w:sz w:val="24"/>
        </w:rPr>
        <w:t xml:space="preserve"> </w:t>
      </w:r>
      <w:r>
        <w:rPr>
          <w:sz w:val="24"/>
        </w:rPr>
        <w:t>redesign.</w:t>
      </w:r>
    </w:p>
    <w:p w:rsidR="000D65FF" w:rsidRDefault="00CD46C3">
      <w:pPr>
        <w:pStyle w:val="ListParagraph"/>
        <w:numPr>
          <w:ilvl w:val="0"/>
          <w:numId w:val="3"/>
        </w:numPr>
        <w:tabs>
          <w:tab w:val="left" w:pos="920"/>
          <w:tab w:val="left" w:pos="921"/>
        </w:tabs>
        <w:ind w:right="719"/>
        <w:rPr>
          <w:sz w:val="24"/>
        </w:rPr>
      </w:pPr>
      <w:r>
        <w:rPr>
          <w:sz w:val="24"/>
        </w:rPr>
        <w:t>References to Policy 4037, Early Intervention, are included and reference services available to infants and toddlers from birth to 2. In Virginia Part C services are</w:t>
      </w:r>
      <w:r>
        <w:rPr>
          <w:spacing w:val="-34"/>
          <w:sz w:val="24"/>
        </w:rPr>
        <w:t xml:space="preserve"> </w:t>
      </w:r>
      <w:r>
        <w:rPr>
          <w:sz w:val="24"/>
        </w:rPr>
        <w:t>available to infants and toddler</w:t>
      </w:r>
      <w:r>
        <w:rPr>
          <w:sz w:val="24"/>
        </w:rPr>
        <w:t>s birth to</w:t>
      </w:r>
      <w:r>
        <w:rPr>
          <w:spacing w:val="-20"/>
          <w:sz w:val="24"/>
        </w:rPr>
        <w:t xml:space="preserve"> </w:t>
      </w:r>
      <w:r>
        <w:rPr>
          <w:sz w:val="24"/>
        </w:rPr>
        <w:t>3.</w:t>
      </w:r>
    </w:p>
    <w:p w:rsidR="000D65FF" w:rsidRDefault="00CD46C3">
      <w:pPr>
        <w:pStyle w:val="ListParagraph"/>
        <w:numPr>
          <w:ilvl w:val="0"/>
          <w:numId w:val="3"/>
        </w:numPr>
        <w:tabs>
          <w:tab w:val="left" w:pos="920"/>
          <w:tab w:val="left" w:pos="921"/>
        </w:tabs>
        <w:ind w:right="765"/>
        <w:rPr>
          <w:sz w:val="24"/>
        </w:rPr>
      </w:pPr>
      <w:r>
        <w:rPr>
          <w:sz w:val="24"/>
        </w:rPr>
        <w:t>The State Board should consider updating the language “mental health” to behavioral health</w:t>
      </w:r>
      <w:r>
        <w:rPr>
          <w:spacing w:val="-3"/>
          <w:sz w:val="24"/>
        </w:rPr>
        <w:t xml:space="preserve"> </w:t>
      </w:r>
      <w:r>
        <w:rPr>
          <w:sz w:val="24"/>
        </w:rPr>
        <w:t>consistent</w:t>
      </w:r>
      <w:r>
        <w:rPr>
          <w:spacing w:val="-5"/>
          <w:sz w:val="24"/>
        </w:rPr>
        <w:t xml:space="preserve"> </w:t>
      </w:r>
      <w:r>
        <w:rPr>
          <w:sz w:val="24"/>
        </w:rPr>
        <w:t>with</w:t>
      </w:r>
      <w:r>
        <w:rPr>
          <w:spacing w:val="-5"/>
          <w:sz w:val="24"/>
        </w:rPr>
        <w:t xml:space="preserve"> </w:t>
      </w:r>
      <w:r>
        <w:rPr>
          <w:sz w:val="24"/>
        </w:rPr>
        <w:t>the</w:t>
      </w:r>
      <w:r>
        <w:rPr>
          <w:spacing w:val="-3"/>
          <w:sz w:val="24"/>
        </w:rPr>
        <w:t xml:space="preserve"> </w:t>
      </w:r>
      <w:r>
        <w:rPr>
          <w:sz w:val="24"/>
        </w:rPr>
        <w:t>name</w:t>
      </w:r>
      <w:r>
        <w:rPr>
          <w:spacing w:val="-3"/>
          <w:sz w:val="24"/>
        </w:rPr>
        <w:t xml:space="preserve"> </w:t>
      </w:r>
      <w:r>
        <w:rPr>
          <w:sz w:val="24"/>
        </w:rPr>
        <w:t>of</w:t>
      </w:r>
      <w:r>
        <w:rPr>
          <w:spacing w:val="-5"/>
          <w:sz w:val="24"/>
        </w:rPr>
        <w:t xml:space="preserve"> </w:t>
      </w:r>
      <w:r>
        <w:rPr>
          <w:sz w:val="24"/>
        </w:rPr>
        <w:t>the</w:t>
      </w:r>
      <w:r>
        <w:rPr>
          <w:spacing w:val="-6"/>
          <w:sz w:val="24"/>
        </w:rPr>
        <w:t xml:space="preserve"> </w:t>
      </w:r>
      <w:r>
        <w:rPr>
          <w:sz w:val="24"/>
        </w:rPr>
        <w:t>department</w:t>
      </w:r>
      <w:r>
        <w:rPr>
          <w:spacing w:val="-3"/>
          <w:sz w:val="24"/>
        </w:rPr>
        <w:t xml:space="preserve"> </w:t>
      </w:r>
      <w:r>
        <w:rPr>
          <w:sz w:val="24"/>
        </w:rPr>
        <w:t>and</w:t>
      </w:r>
      <w:r>
        <w:rPr>
          <w:spacing w:val="-5"/>
          <w:sz w:val="24"/>
        </w:rPr>
        <w:t xml:space="preserve"> </w:t>
      </w:r>
      <w:r>
        <w:rPr>
          <w:sz w:val="24"/>
        </w:rPr>
        <w:t>other</w:t>
      </w:r>
      <w:r>
        <w:rPr>
          <w:spacing w:val="-5"/>
          <w:sz w:val="24"/>
        </w:rPr>
        <w:t xml:space="preserve"> </w:t>
      </w:r>
      <w:r>
        <w:rPr>
          <w:sz w:val="24"/>
        </w:rPr>
        <w:t>policies</w:t>
      </w:r>
      <w:r>
        <w:rPr>
          <w:spacing w:val="-3"/>
          <w:sz w:val="24"/>
        </w:rPr>
        <w:t xml:space="preserve"> </w:t>
      </w:r>
      <w:r>
        <w:rPr>
          <w:sz w:val="24"/>
        </w:rPr>
        <w:t>and</w:t>
      </w:r>
      <w:r>
        <w:rPr>
          <w:spacing w:val="-5"/>
          <w:sz w:val="24"/>
        </w:rPr>
        <w:t xml:space="preserve"> </w:t>
      </w:r>
      <w:r>
        <w:rPr>
          <w:sz w:val="24"/>
        </w:rPr>
        <w:t>documents.</w:t>
      </w:r>
    </w:p>
    <w:p w:rsidR="000D65FF" w:rsidRDefault="00CD46C3">
      <w:pPr>
        <w:pStyle w:val="ListParagraph"/>
        <w:numPr>
          <w:ilvl w:val="0"/>
          <w:numId w:val="3"/>
        </w:numPr>
        <w:tabs>
          <w:tab w:val="left" w:pos="920"/>
          <w:tab w:val="left" w:pos="921"/>
        </w:tabs>
        <w:spacing w:before="119"/>
        <w:ind w:right="594"/>
        <w:rPr>
          <w:sz w:val="24"/>
        </w:rPr>
      </w:pPr>
      <w:r>
        <w:rPr>
          <w:sz w:val="24"/>
        </w:rPr>
        <w:t xml:space="preserve">Under the Policy section, # 5, we recommend using language consistent with the ADA as interpreted by the Supreme Court in its </w:t>
      </w:r>
      <w:r>
        <w:rPr>
          <w:i/>
          <w:sz w:val="24"/>
        </w:rPr>
        <w:t xml:space="preserve">Olmstead </w:t>
      </w:r>
      <w:r>
        <w:rPr>
          <w:sz w:val="24"/>
        </w:rPr>
        <w:t>decision. The ADA requires that services are provided in the most integrated setting appropriate to the child’s needs. We</w:t>
      </w:r>
      <w:r>
        <w:rPr>
          <w:spacing w:val="-3"/>
          <w:sz w:val="24"/>
        </w:rPr>
        <w:t xml:space="preserve"> </w:t>
      </w:r>
      <w:r>
        <w:rPr>
          <w:sz w:val="24"/>
        </w:rPr>
        <w:t>recommend</w:t>
      </w:r>
      <w:r>
        <w:rPr>
          <w:spacing w:val="-5"/>
          <w:sz w:val="24"/>
        </w:rPr>
        <w:t xml:space="preserve"> </w:t>
      </w:r>
      <w:r>
        <w:rPr>
          <w:sz w:val="24"/>
        </w:rPr>
        <w:t>removing</w:t>
      </w:r>
      <w:r>
        <w:rPr>
          <w:spacing w:val="-4"/>
          <w:sz w:val="24"/>
        </w:rPr>
        <w:t xml:space="preserve"> </w:t>
      </w:r>
      <w:r>
        <w:rPr>
          <w:sz w:val="24"/>
        </w:rPr>
        <w:t>the</w:t>
      </w:r>
      <w:r>
        <w:rPr>
          <w:spacing w:val="-3"/>
          <w:sz w:val="24"/>
        </w:rPr>
        <w:t xml:space="preserve"> </w:t>
      </w:r>
      <w:r>
        <w:rPr>
          <w:sz w:val="24"/>
        </w:rPr>
        <w:t>references</w:t>
      </w:r>
      <w:r>
        <w:rPr>
          <w:spacing w:val="-5"/>
          <w:sz w:val="24"/>
        </w:rPr>
        <w:t xml:space="preserve"> </w:t>
      </w:r>
      <w:r>
        <w:rPr>
          <w:sz w:val="24"/>
        </w:rPr>
        <w:t>to</w:t>
      </w:r>
      <w:r>
        <w:rPr>
          <w:spacing w:val="-3"/>
          <w:sz w:val="24"/>
        </w:rPr>
        <w:t xml:space="preserve"> </w:t>
      </w:r>
      <w:r>
        <w:rPr>
          <w:sz w:val="24"/>
        </w:rPr>
        <w:t>child</w:t>
      </w:r>
      <w:r>
        <w:rPr>
          <w:spacing w:val="-5"/>
          <w:sz w:val="24"/>
        </w:rPr>
        <w:t xml:space="preserve"> </w:t>
      </w:r>
      <w:r>
        <w:rPr>
          <w:sz w:val="24"/>
        </w:rPr>
        <w:t>welfare</w:t>
      </w:r>
      <w:r>
        <w:rPr>
          <w:spacing w:val="-3"/>
          <w:sz w:val="24"/>
        </w:rPr>
        <w:t xml:space="preserve"> </w:t>
      </w:r>
      <w:r>
        <w:rPr>
          <w:sz w:val="24"/>
        </w:rPr>
        <w:t>and</w:t>
      </w:r>
      <w:r>
        <w:rPr>
          <w:spacing w:val="-5"/>
          <w:sz w:val="24"/>
        </w:rPr>
        <w:t xml:space="preserve"> </w:t>
      </w:r>
      <w:r>
        <w:rPr>
          <w:sz w:val="24"/>
        </w:rPr>
        <w:t>public</w:t>
      </w:r>
      <w:r>
        <w:rPr>
          <w:spacing w:val="-4"/>
          <w:sz w:val="24"/>
        </w:rPr>
        <w:t xml:space="preserve"> </w:t>
      </w:r>
      <w:r>
        <w:rPr>
          <w:sz w:val="24"/>
        </w:rPr>
        <w:t>safety</w:t>
      </w:r>
      <w:r>
        <w:rPr>
          <w:spacing w:val="-6"/>
          <w:sz w:val="24"/>
        </w:rPr>
        <w:t xml:space="preserve"> </w:t>
      </w:r>
      <w:r>
        <w:rPr>
          <w:sz w:val="24"/>
        </w:rPr>
        <w:t>needs</w:t>
      </w:r>
      <w:r>
        <w:rPr>
          <w:spacing w:val="-4"/>
          <w:sz w:val="24"/>
        </w:rPr>
        <w:t xml:space="preserve"> </w:t>
      </w:r>
      <w:r>
        <w:rPr>
          <w:sz w:val="24"/>
        </w:rPr>
        <w:t>which</w:t>
      </w:r>
    </w:p>
    <w:p w:rsidR="000D65FF" w:rsidRDefault="000D65FF">
      <w:pPr>
        <w:rPr>
          <w:sz w:val="24"/>
        </w:rPr>
        <w:sectPr w:rsidR="000D65FF">
          <w:type w:val="continuous"/>
          <w:pgSz w:w="12240" w:h="15840"/>
          <w:pgMar w:top="620" w:right="880" w:bottom="280" w:left="1240" w:header="720" w:footer="720" w:gutter="0"/>
          <w:cols w:space="720"/>
        </w:sectPr>
      </w:pPr>
    </w:p>
    <w:p w:rsidR="000D65FF" w:rsidRDefault="000D65FF">
      <w:pPr>
        <w:pStyle w:val="BodyText"/>
        <w:rPr>
          <w:sz w:val="16"/>
        </w:rPr>
      </w:pPr>
    </w:p>
    <w:p w:rsidR="000D65FF" w:rsidRDefault="00CD46C3">
      <w:pPr>
        <w:pStyle w:val="BodyText"/>
        <w:spacing w:before="52"/>
        <w:ind w:left="820" w:right="184"/>
      </w:pPr>
      <w:proofErr w:type="gramStart"/>
      <w:r>
        <w:t>are</w:t>
      </w:r>
      <w:proofErr w:type="gramEnd"/>
      <w:r>
        <w:t xml:space="preserve"> subjective. The language “most appropriate to the child’s needs” will take this into account.</w:t>
      </w:r>
    </w:p>
    <w:p w:rsidR="000D65FF" w:rsidRDefault="00CD46C3">
      <w:pPr>
        <w:pStyle w:val="ListParagraph"/>
        <w:numPr>
          <w:ilvl w:val="0"/>
          <w:numId w:val="2"/>
        </w:numPr>
        <w:tabs>
          <w:tab w:val="left" w:pos="820"/>
          <w:tab w:val="left" w:pos="821"/>
        </w:tabs>
        <w:spacing w:line="242" w:lineRule="auto"/>
        <w:ind w:right="217"/>
        <w:rPr>
          <w:sz w:val="24"/>
        </w:rPr>
      </w:pPr>
      <w:r>
        <w:rPr>
          <w:sz w:val="24"/>
        </w:rPr>
        <w:t>Under Policy, section, #6, the definition of surrogate families</w:t>
      </w:r>
      <w:r>
        <w:rPr>
          <w:sz w:val="24"/>
        </w:rPr>
        <w:t xml:space="preserve"> is unclear in terms of</w:t>
      </w:r>
      <w:r>
        <w:rPr>
          <w:spacing w:val="-36"/>
          <w:sz w:val="24"/>
        </w:rPr>
        <w:t xml:space="preserve"> </w:t>
      </w:r>
      <w:r>
        <w:rPr>
          <w:sz w:val="24"/>
        </w:rPr>
        <w:t>who would be</w:t>
      </w:r>
      <w:r>
        <w:rPr>
          <w:spacing w:val="-6"/>
          <w:sz w:val="24"/>
        </w:rPr>
        <w:t xml:space="preserve"> </w:t>
      </w:r>
      <w:r>
        <w:rPr>
          <w:sz w:val="24"/>
        </w:rPr>
        <w:t>included.</w:t>
      </w:r>
    </w:p>
    <w:p w:rsidR="000D65FF" w:rsidRDefault="00CD46C3">
      <w:pPr>
        <w:pStyle w:val="ListParagraph"/>
        <w:numPr>
          <w:ilvl w:val="0"/>
          <w:numId w:val="2"/>
        </w:numPr>
        <w:tabs>
          <w:tab w:val="left" w:pos="820"/>
          <w:tab w:val="left" w:pos="821"/>
        </w:tabs>
        <w:spacing w:before="115"/>
        <w:ind w:right="779"/>
        <w:rPr>
          <w:sz w:val="24"/>
        </w:rPr>
      </w:pPr>
      <w:r>
        <w:rPr>
          <w:sz w:val="24"/>
        </w:rPr>
        <w:t>Under Policy section, #7, we recommend that you add gender identify and sexual orientation, and change spoken language to mode of</w:t>
      </w:r>
      <w:r>
        <w:rPr>
          <w:spacing w:val="-26"/>
          <w:sz w:val="24"/>
        </w:rPr>
        <w:t xml:space="preserve"> </w:t>
      </w:r>
      <w:r>
        <w:rPr>
          <w:sz w:val="24"/>
        </w:rPr>
        <w:t>communication.</w:t>
      </w:r>
    </w:p>
    <w:p w:rsidR="000D65FF" w:rsidRDefault="000D65FF">
      <w:pPr>
        <w:pStyle w:val="BodyText"/>
        <w:spacing w:before="10"/>
        <w:rPr>
          <w:sz w:val="27"/>
        </w:rPr>
      </w:pPr>
    </w:p>
    <w:p w:rsidR="000D65FF" w:rsidRDefault="00CD46C3">
      <w:pPr>
        <w:pStyle w:val="BodyText"/>
        <w:ind w:left="100" w:right="184" w:firstLine="719"/>
      </w:pPr>
      <w:r>
        <w:t>In the Policy section on Page 4, following the numerical listing, we recommend that the following:</w:t>
      </w:r>
    </w:p>
    <w:p w:rsidR="000D65FF" w:rsidRDefault="000D65FF">
      <w:pPr>
        <w:pStyle w:val="BodyText"/>
        <w:spacing w:before="12"/>
        <w:rPr>
          <w:sz w:val="27"/>
        </w:rPr>
      </w:pPr>
    </w:p>
    <w:p w:rsidR="000D65FF" w:rsidRDefault="00CD46C3">
      <w:pPr>
        <w:pStyle w:val="ListParagraph"/>
        <w:numPr>
          <w:ilvl w:val="0"/>
          <w:numId w:val="1"/>
        </w:numPr>
        <w:tabs>
          <w:tab w:val="left" w:pos="460"/>
          <w:tab w:val="left" w:pos="461"/>
        </w:tabs>
        <w:spacing w:before="0"/>
        <w:ind w:right="261"/>
        <w:rPr>
          <w:sz w:val="24"/>
        </w:rPr>
      </w:pPr>
      <w:r>
        <w:rPr>
          <w:sz w:val="24"/>
        </w:rPr>
        <w:t>Strengthen the language regarding transition into home and community-based settings by referencing the CMS Final Rule on Integrated settings and the state’s</w:t>
      </w:r>
      <w:r>
        <w:rPr>
          <w:sz w:val="24"/>
        </w:rPr>
        <w:t xml:space="preserve"> requirements under the ADA and</w:t>
      </w:r>
      <w:r>
        <w:rPr>
          <w:spacing w:val="-9"/>
          <w:sz w:val="24"/>
        </w:rPr>
        <w:t xml:space="preserve"> </w:t>
      </w:r>
      <w:r>
        <w:rPr>
          <w:sz w:val="24"/>
        </w:rPr>
        <w:t>Olmstead.</w:t>
      </w:r>
    </w:p>
    <w:p w:rsidR="000D65FF" w:rsidRDefault="00CD46C3">
      <w:pPr>
        <w:pStyle w:val="ListParagraph"/>
        <w:numPr>
          <w:ilvl w:val="0"/>
          <w:numId w:val="1"/>
        </w:numPr>
        <w:tabs>
          <w:tab w:val="left" w:pos="460"/>
          <w:tab w:val="left" w:pos="461"/>
        </w:tabs>
        <w:spacing w:before="119"/>
        <w:ind w:right="136"/>
        <w:rPr>
          <w:sz w:val="24"/>
        </w:rPr>
      </w:pPr>
      <w:r>
        <w:rPr>
          <w:sz w:val="24"/>
        </w:rPr>
        <w:t xml:space="preserve">We also recommend that the language that the “CSBs, shall, whenever possible provide care coordination to ensure consistent access to services and to increase community-based services alternatives to prevent out of home placements” be similar strengthened </w:t>
      </w:r>
      <w:r>
        <w:rPr>
          <w:sz w:val="24"/>
        </w:rPr>
        <w:t>to</w:t>
      </w:r>
      <w:r>
        <w:rPr>
          <w:spacing w:val="-39"/>
          <w:sz w:val="24"/>
        </w:rPr>
        <w:t xml:space="preserve"> </w:t>
      </w:r>
      <w:r>
        <w:rPr>
          <w:sz w:val="24"/>
        </w:rPr>
        <w:t>reflect federal requirements, and the state’s progress in these</w:t>
      </w:r>
      <w:r>
        <w:rPr>
          <w:spacing w:val="-21"/>
          <w:sz w:val="24"/>
        </w:rPr>
        <w:t xml:space="preserve"> </w:t>
      </w:r>
      <w:r>
        <w:rPr>
          <w:sz w:val="24"/>
        </w:rPr>
        <w:t>areas.</w:t>
      </w:r>
    </w:p>
    <w:p w:rsidR="000D65FF" w:rsidRDefault="000D65FF">
      <w:pPr>
        <w:pStyle w:val="BodyText"/>
        <w:spacing w:before="11"/>
        <w:rPr>
          <w:sz w:val="27"/>
        </w:rPr>
      </w:pPr>
    </w:p>
    <w:p w:rsidR="000D65FF" w:rsidRDefault="00CD46C3">
      <w:pPr>
        <w:pStyle w:val="BodyText"/>
        <w:ind w:left="100"/>
      </w:pPr>
      <w:r>
        <w:t>Under the final Policy section on page 4</w:t>
      </w:r>
    </w:p>
    <w:p w:rsidR="000D65FF" w:rsidRDefault="000D65FF">
      <w:pPr>
        <w:pStyle w:val="BodyText"/>
        <w:spacing w:before="6"/>
        <w:rPr>
          <w:sz w:val="19"/>
        </w:rPr>
      </w:pPr>
    </w:p>
    <w:p w:rsidR="000D65FF" w:rsidRDefault="00CD46C3">
      <w:pPr>
        <w:pStyle w:val="ListParagraph"/>
        <w:numPr>
          <w:ilvl w:val="0"/>
          <w:numId w:val="1"/>
        </w:numPr>
        <w:tabs>
          <w:tab w:val="left" w:pos="460"/>
          <w:tab w:val="left" w:pos="461"/>
        </w:tabs>
        <w:spacing w:before="0"/>
        <w:ind w:right="427"/>
        <w:rPr>
          <w:sz w:val="24"/>
        </w:rPr>
      </w:pPr>
      <w:r>
        <w:rPr>
          <w:sz w:val="24"/>
        </w:rPr>
        <w:t>Reference</w:t>
      </w:r>
      <w:r>
        <w:rPr>
          <w:spacing w:val="-5"/>
          <w:sz w:val="24"/>
        </w:rPr>
        <w:t xml:space="preserve"> </w:t>
      </w:r>
      <w:r>
        <w:rPr>
          <w:sz w:val="24"/>
        </w:rPr>
        <w:t>should</w:t>
      </w:r>
      <w:r>
        <w:rPr>
          <w:spacing w:val="-4"/>
          <w:sz w:val="24"/>
        </w:rPr>
        <w:t xml:space="preserve"> </w:t>
      </w:r>
      <w:r>
        <w:rPr>
          <w:sz w:val="24"/>
        </w:rPr>
        <w:t>be</w:t>
      </w:r>
      <w:r>
        <w:rPr>
          <w:spacing w:val="-5"/>
          <w:sz w:val="24"/>
        </w:rPr>
        <w:t xml:space="preserve"> </w:t>
      </w:r>
      <w:r>
        <w:rPr>
          <w:sz w:val="24"/>
        </w:rPr>
        <w:t>made</w:t>
      </w:r>
      <w:r>
        <w:rPr>
          <w:spacing w:val="-4"/>
          <w:sz w:val="24"/>
        </w:rPr>
        <w:t xml:space="preserve"> </w:t>
      </w:r>
      <w:r>
        <w:rPr>
          <w:sz w:val="24"/>
        </w:rPr>
        <w:t>to</w:t>
      </w:r>
      <w:r>
        <w:rPr>
          <w:spacing w:val="-2"/>
          <w:sz w:val="24"/>
        </w:rPr>
        <w:t xml:space="preserve"> </w:t>
      </w:r>
      <w:r>
        <w:rPr>
          <w:sz w:val="24"/>
        </w:rPr>
        <w:t>CSBs</w:t>
      </w:r>
      <w:r>
        <w:rPr>
          <w:spacing w:val="-3"/>
          <w:sz w:val="24"/>
        </w:rPr>
        <w:t xml:space="preserve"> </w:t>
      </w:r>
      <w:r>
        <w:rPr>
          <w:sz w:val="24"/>
        </w:rPr>
        <w:t>now</w:t>
      </w:r>
      <w:r>
        <w:rPr>
          <w:spacing w:val="-4"/>
          <w:sz w:val="24"/>
        </w:rPr>
        <w:t xml:space="preserve"> </w:t>
      </w:r>
      <w:r>
        <w:rPr>
          <w:sz w:val="24"/>
        </w:rPr>
        <w:t>being</w:t>
      </w:r>
      <w:r>
        <w:rPr>
          <w:spacing w:val="-3"/>
          <w:sz w:val="24"/>
        </w:rPr>
        <w:t xml:space="preserve"> </w:t>
      </w:r>
      <w:r>
        <w:rPr>
          <w:sz w:val="24"/>
        </w:rPr>
        <w:t>the</w:t>
      </w:r>
      <w:r>
        <w:rPr>
          <w:spacing w:val="-2"/>
          <w:sz w:val="24"/>
        </w:rPr>
        <w:t xml:space="preserve"> </w:t>
      </w:r>
      <w:r>
        <w:rPr>
          <w:sz w:val="24"/>
        </w:rPr>
        <w:t>single</w:t>
      </w:r>
      <w:r>
        <w:rPr>
          <w:spacing w:val="-5"/>
          <w:sz w:val="24"/>
        </w:rPr>
        <w:t xml:space="preserve"> </w:t>
      </w:r>
      <w:r>
        <w:rPr>
          <w:sz w:val="24"/>
        </w:rPr>
        <w:t>point</w:t>
      </w:r>
      <w:r>
        <w:rPr>
          <w:spacing w:val="-4"/>
          <w:sz w:val="24"/>
        </w:rPr>
        <w:t xml:space="preserve"> </w:t>
      </w:r>
      <w:r>
        <w:rPr>
          <w:sz w:val="24"/>
        </w:rPr>
        <w:t>of</w:t>
      </w:r>
      <w:r>
        <w:rPr>
          <w:spacing w:val="-4"/>
          <w:sz w:val="24"/>
        </w:rPr>
        <w:t xml:space="preserve"> </w:t>
      </w:r>
      <w:r>
        <w:rPr>
          <w:sz w:val="24"/>
        </w:rPr>
        <w:t>entry</w:t>
      </w:r>
      <w:r>
        <w:rPr>
          <w:spacing w:val="-5"/>
          <w:sz w:val="24"/>
        </w:rPr>
        <w:t xml:space="preserve"> </w:t>
      </w:r>
      <w:r>
        <w:rPr>
          <w:sz w:val="24"/>
        </w:rPr>
        <w:t>for</w:t>
      </w:r>
      <w:r>
        <w:rPr>
          <w:spacing w:val="-2"/>
          <w:sz w:val="24"/>
        </w:rPr>
        <w:t xml:space="preserve"> </w:t>
      </w:r>
      <w:r>
        <w:rPr>
          <w:sz w:val="24"/>
        </w:rPr>
        <w:t>services</w:t>
      </w:r>
      <w:r>
        <w:rPr>
          <w:spacing w:val="-2"/>
          <w:sz w:val="24"/>
        </w:rPr>
        <w:t xml:space="preserve"> </w:t>
      </w:r>
      <w:r>
        <w:rPr>
          <w:sz w:val="24"/>
        </w:rPr>
        <w:t>for</w:t>
      </w:r>
      <w:r>
        <w:rPr>
          <w:spacing w:val="-2"/>
          <w:sz w:val="24"/>
        </w:rPr>
        <w:t xml:space="preserve"> </w:t>
      </w:r>
      <w:r>
        <w:rPr>
          <w:sz w:val="24"/>
        </w:rPr>
        <w:t>all children with developmental</w:t>
      </w:r>
      <w:r>
        <w:rPr>
          <w:spacing w:val="-12"/>
          <w:sz w:val="24"/>
        </w:rPr>
        <w:t xml:space="preserve"> </w:t>
      </w:r>
      <w:r>
        <w:rPr>
          <w:sz w:val="24"/>
        </w:rPr>
        <w:t>disabilities.</w:t>
      </w:r>
    </w:p>
    <w:p w:rsidR="000D65FF" w:rsidRDefault="00CD46C3">
      <w:pPr>
        <w:pStyle w:val="ListParagraph"/>
        <w:numPr>
          <w:ilvl w:val="0"/>
          <w:numId w:val="1"/>
        </w:numPr>
        <w:tabs>
          <w:tab w:val="left" w:pos="460"/>
          <w:tab w:val="left" w:pos="461"/>
        </w:tabs>
        <w:ind w:right="234"/>
        <w:rPr>
          <w:sz w:val="24"/>
        </w:rPr>
      </w:pPr>
      <w:r>
        <w:rPr>
          <w:sz w:val="24"/>
        </w:rPr>
        <w:t>The ref</w:t>
      </w:r>
      <w:r>
        <w:rPr>
          <w:sz w:val="24"/>
        </w:rPr>
        <w:t>erence to expanding training center support options for families of children and young adults should be eliminated, and language should clearly indicate the importance of serving children and adolescents in their homes, or if that is not possible, in their</w:t>
      </w:r>
      <w:r>
        <w:rPr>
          <w:sz w:val="24"/>
        </w:rPr>
        <w:t xml:space="preserve"> communities close to</w:t>
      </w:r>
      <w:r>
        <w:rPr>
          <w:spacing w:val="-8"/>
          <w:sz w:val="24"/>
        </w:rPr>
        <w:t xml:space="preserve"> </w:t>
      </w:r>
      <w:r>
        <w:rPr>
          <w:sz w:val="24"/>
        </w:rPr>
        <w:t>family.</w:t>
      </w:r>
    </w:p>
    <w:p w:rsidR="000D65FF" w:rsidRDefault="00CD46C3">
      <w:pPr>
        <w:pStyle w:val="ListParagraph"/>
        <w:numPr>
          <w:ilvl w:val="0"/>
          <w:numId w:val="1"/>
        </w:numPr>
        <w:tabs>
          <w:tab w:val="left" w:pos="460"/>
          <w:tab w:val="left" w:pos="461"/>
        </w:tabs>
        <w:ind w:right="690"/>
        <w:rPr>
          <w:sz w:val="24"/>
        </w:rPr>
      </w:pPr>
      <w:r>
        <w:rPr>
          <w:sz w:val="24"/>
        </w:rPr>
        <w:t>References to employment opportunities should mention the Commonwealth’s Employment</w:t>
      </w:r>
      <w:r>
        <w:rPr>
          <w:spacing w:val="-4"/>
          <w:sz w:val="24"/>
        </w:rPr>
        <w:t xml:space="preserve"> </w:t>
      </w:r>
      <w:r>
        <w:rPr>
          <w:sz w:val="24"/>
        </w:rPr>
        <w:t>First</w:t>
      </w:r>
      <w:r>
        <w:rPr>
          <w:spacing w:val="-4"/>
          <w:sz w:val="24"/>
        </w:rPr>
        <w:t xml:space="preserve"> </w:t>
      </w:r>
      <w:r>
        <w:rPr>
          <w:sz w:val="24"/>
        </w:rPr>
        <w:t>policy</w:t>
      </w:r>
      <w:r>
        <w:rPr>
          <w:spacing w:val="-6"/>
          <w:sz w:val="24"/>
        </w:rPr>
        <w:t xml:space="preserve"> </w:t>
      </w:r>
      <w:r>
        <w:rPr>
          <w:sz w:val="24"/>
        </w:rPr>
        <w:t>as</w:t>
      </w:r>
      <w:r>
        <w:rPr>
          <w:spacing w:val="-3"/>
          <w:sz w:val="24"/>
        </w:rPr>
        <w:t xml:space="preserve"> </w:t>
      </w:r>
      <w:r>
        <w:rPr>
          <w:sz w:val="24"/>
        </w:rPr>
        <w:t>well</w:t>
      </w:r>
      <w:r>
        <w:rPr>
          <w:spacing w:val="-2"/>
          <w:sz w:val="24"/>
        </w:rPr>
        <w:t xml:space="preserve"> </w:t>
      </w:r>
      <w:r>
        <w:rPr>
          <w:sz w:val="24"/>
        </w:rPr>
        <w:t>as</w:t>
      </w:r>
      <w:r>
        <w:rPr>
          <w:spacing w:val="-3"/>
          <w:sz w:val="24"/>
        </w:rPr>
        <w:t xml:space="preserve"> </w:t>
      </w:r>
      <w:r>
        <w:rPr>
          <w:sz w:val="24"/>
        </w:rPr>
        <w:t>work</w:t>
      </w:r>
      <w:r>
        <w:rPr>
          <w:spacing w:val="-4"/>
          <w:sz w:val="24"/>
        </w:rPr>
        <w:t xml:space="preserve"> </w:t>
      </w:r>
      <w:r>
        <w:rPr>
          <w:sz w:val="24"/>
        </w:rPr>
        <w:t>with</w:t>
      </w:r>
      <w:r>
        <w:rPr>
          <w:spacing w:val="-4"/>
          <w:sz w:val="24"/>
        </w:rPr>
        <w:t xml:space="preserve"> </w:t>
      </w:r>
      <w:r>
        <w:rPr>
          <w:sz w:val="24"/>
        </w:rPr>
        <w:t>schools</w:t>
      </w:r>
      <w:r>
        <w:rPr>
          <w:spacing w:val="-3"/>
          <w:sz w:val="24"/>
        </w:rPr>
        <w:t xml:space="preserve"> </w:t>
      </w:r>
      <w:r>
        <w:rPr>
          <w:sz w:val="24"/>
        </w:rPr>
        <w:t>and</w:t>
      </w:r>
      <w:r>
        <w:rPr>
          <w:spacing w:val="-4"/>
          <w:sz w:val="24"/>
        </w:rPr>
        <w:t xml:space="preserve"> </w:t>
      </w:r>
      <w:r>
        <w:rPr>
          <w:sz w:val="24"/>
        </w:rPr>
        <w:t>the</w:t>
      </w:r>
      <w:r>
        <w:rPr>
          <w:spacing w:val="-5"/>
          <w:sz w:val="24"/>
        </w:rPr>
        <w:t xml:space="preserve"> </w:t>
      </w:r>
      <w:r>
        <w:rPr>
          <w:sz w:val="24"/>
        </w:rPr>
        <w:t>importance</w:t>
      </w:r>
      <w:r>
        <w:rPr>
          <w:spacing w:val="-4"/>
          <w:sz w:val="24"/>
        </w:rPr>
        <w:t xml:space="preserve"> </w:t>
      </w:r>
      <w:r>
        <w:rPr>
          <w:sz w:val="24"/>
        </w:rPr>
        <w:t>of</w:t>
      </w:r>
      <w:r>
        <w:rPr>
          <w:spacing w:val="-3"/>
          <w:sz w:val="24"/>
        </w:rPr>
        <w:t xml:space="preserve"> </w:t>
      </w:r>
      <w:r>
        <w:rPr>
          <w:sz w:val="24"/>
        </w:rPr>
        <w:t>transition planning at an early</w:t>
      </w:r>
      <w:r>
        <w:rPr>
          <w:spacing w:val="-6"/>
          <w:sz w:val="24"/>
        </w:rPr>
        <w:t xml:space="preserve"> </w:t>
      </w:r>
      <w:r>
        <w:rPr>
          <w:sz w:val="24"/>
        </w:rPr>
        <w:t>age.</w:t>
      </w:r>
    </w:p>
    <w:p w:rsidR="000D65FF" w:rsidRDefault="00CD46C3">
      <w:pPr>
        <w:pStyle w:val="ListParagraph"/>
        <w:numPr>
          <w:ilvl w:val="0"/>
          <w:numId w:val="1"/>
        </w:numPr>
        <w:tabs>
          <w:tab w:val="left" w:pos="460"/>
          <w:tab w:val="left" w:pos="461"/>
        </w:tabs>
        <w:ind w:right="106"/>
        <w:rPr>
          <w:sz w:val="24"/>
        </w:rPr>
      </w:pPr>
      <w:r>
        <w:rPr>
          <w:sz w:val="24"/>
        </w:rPr>
        <w:t xml:space="preserve">The Policy should be updated to reflect recent changes to the program both in the background section and as they relate to program implementation at the state and local </w:t>
      </w:r>
      <w:proofErr w:type="spellStart"/>
      <w:r>
        <w:rPr>
          <w:sz w:val="24"/>
        </w:rPr>
        <w:t>level.There</w:t>
      </w:r>
      <w:proofErr w:type="spellEnd"/>
      <w:r>
        <w:rPr>
          <w:sz w:val="24"/>
        </w:rPr>
        <w:t xml:space="preserve"> have been significant changes to the Part C program in the last 7 years sin</w:t>
      </w:r>
      <w:r>
        <w:rPr>
          <w:sz w:val="24"/>
        </w:rPr>
        <w:t>ce this policy was last updated in December 2009, including development of the Medicaid Early Intervention Program which now serves a significant number of</w:t>
      </w:r>
      <w:r>
        <w:rPr>
          <w:spacing w:val="-36"/>
          <w:sz w:val="24"/>
        </w:rPr>
        <w:t xml:space="preserve"> </w:t>
      </w:r>
      <w:r>
        <w:rPr>
          <w:sz w:val="24"/>
        </w:rPr>
        <w:t>children.</w:t>
      </w:r>
    </w:p>
    <w:p w:rsidR="000D65FF" w:rsidRDefault="00CD46C3">
      <w:pPr>
        <w:pStyle w:val="ListParagraph"/>
        <w:numPr>
          <w:ilvl w:val="0"/>
          <w:numId w:val="1"/>
        </w:numPr>
        <w:tabs>
          <w:tab w:val="left" w:pos="460"/>
          <w:tab w:val="left" w:pos="461"/>
        </w:tabs>
        <w:rPr>
          <w:sz w:val="24"/>
        </w:rPr>
      </w:pPr>
      <w:r>
        <w:rPr>
          <w:sz w:val="24"/>
        </w:rPr>
        <w:t>Agency references should be updated to reflect current names (DARS,</w:t>
      </w:r>
      <w:r>
        <w:rPr>
          <w:spacing w:val="-38"/>
          <w:sz w:val="24"/>
        </w:rPr>
        <w:t xml:space="preserve"> </w:t>
      </w:r>
      <w:r>
        <w:rPr>
          <w:sz w:val="24"/>
        </w:rPr>
        <w:t>OCS).</w:t>
      </w:r>
    </w:p>
    <w:p w:rsidR="000D65FF" w:rsidRDefault="00CD46C3">
      <w:pPr>
        <w:pStyle w:val="ListParagraph"/>
        <w:numPr>
          <w:ilvl w:val="0"/>
          <w:numId w:val="1"/>
        </w:numPr>
        <w:tabs>
          <w:tab w:val="left" w:pos="460"/>
          <w:tab w:val="left" w:pos="461"/>
        </w:tabs>
        <w:spacing w:line="242" w:lineRule="auto"/>
        <w:ind w:right="166"/>
        <w:rPr>
          <w:sz w:val="24"/>
        </w:rPr>
      </w:pPr>
      <w:r>
        <w:rPr>
          <w:sz w:val="24"/>
        </w:rPr>
        <w:t>The bullet point</w:t>
      </w:r>
      <w:r>
        <w:rPr>
          <w:sz w:val="24"/>
        </w:rPr>
        <w:t xml:space="preserve"> on development and implementation of an automated information system may need to be updated to reflect actual developments over the last 7</w:t>
      </w:r>
      <w:r>
        <w:rPr>
          <w:spacing w:val="-31"/>
          <w:sz w:val="24"/>
        </w:rPr>
        <w:t xml:space="preserve"> </w:t>
      </w:r>
      <w:r>
        <w:rPr>
          <w:sz w:val="24"/>
        </w:rPr>
        <w:t>years.</w:t>
      </w:r>
    </w:p>
    <w:p w:rsidR="000D65FF" w:rsidRDefault="000D65FF">
      <w:pPr>
        <w:spacing w:line="242" w:lineRule="auto"/>
        <w:rPr>
          <w:sz w:val="24"/>
        </w:rPr>
        <w:sectPr w:rsidR="000D65FF">
          <w:headerReference w:type="default" r:id="rId13"/>
          <w:pgSz w:w="12240" w:h="15840"/>
          <w:pgMar w:top="1200" w:right="1380" w:bottom="280" w:left="1340" w:header="760" w:footer="0" w:gutter="0"/>
          <w:pgNumType w:start="2"/>
          <w:cols w:space="720"/>
        </w:sectPr>
      </w:pPr>
    </w:p>
    <w:p w:rsidR="000D65FF" w:rsidRDefault="000D65FF">
      <w:pPr>
        <w:pStyle w:val="BodyText"/>
        <w:rPr>
          <w:sz w:val="16"/>
        </w:rPr>
      </w:pPr>
    </w:p>
    <w:p w:rsidR="000D65FF" w:rsidRDefault="00CD46C3">
      <w:pPr>
        <w:pStyle w:val="BodyText"/>
        <w:spacing w:before="55" w:line="237" w:lineRule="auto"/>
        <w:ind w:left="100" w:firstLine="719"/>
      </w:pPr>
      <w:r>
        <w:t>Thank you for the opportunity to comment on this policy during the policy review process. We look forward to the 2</w:t>
      </w:r>
      <w:proofErr w:type="spellStart"/>
      <w:r>
        <w:rPr>
          <w:position w:val="8"/>
          <w:sz w:val="16"/>
        </w:rPr>
        <w:t>nd</w:t>
      </w:r>
      <w:proofErr w:type="spellEnd"/>
      <w:r>
        <w:rPr>
          <w:position w:val="8"/>
          <w:sz w:val="16"/>
        </w:rPr>
        <w:t xml:space="preserve"> </w:t>
      </w:r>
      <w:r>
        <w:t xml:space="preserve">field </w:t>
      </w:r>
      <w:proofErr w:type="gramStart"/>
      <w:r>
        <w:t>review that reflect</w:t>
      </w:r>
      <w:proofErr w:type="gramEnd"/>
      <w:r>
        <w:t xml:space="preserve"> updates determined appropriate by the State Board.</w:t>
      </w:r>
    </w:p>
    <w:sectPr w:rsidR="000D65FF">
      <w:pgSz w:w="12240" w:h="15840"/>
      <w:pgMar w:top="1200" w:right="1560" w:bottom="280" w:left="1340" w:header="7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6C3" w:rsidRDefault="00CD46C3">
      <w:r>
        <w:separator/>
      </w:r>
    </w:p>
  </w:endnote>
  <w:endnote w:type="continuationSeparator" w:id="0">
    <w:p w:rsidR="00CD46C3" w:rsidRDefault="00CD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6C3" w:rsidRDefault="00CD46C3">
      <w:r>
        <w:separator/>
      </w:r>
    </w:p>
  </w:footnote>
  <w:footnote w:type="continuationSeparator" w:id="0">
    <w:p w:rsidR="00CD46C3" w:rsidRDefault="00CD4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2D" w:rsidRDefault="00F2292D" w:rsidP="00F2292D">
    <w:pPr>
      <w:spacing w:line="223" w:lineRule="exact"/>
      <w:ind w:left="20"/>
      <w:rPr>
        <w:sz w:val="20"/>
      </w:rPr>
    </w:pPr>
    <w:r>
      <w:rPr>
        <w:sz w:val="20"/>
      </w:rPr>
      <w:t>VBPD Comment on Policy 1007 (SYS) 86-2</w:t>
    </w:r>
  </w:p>
  <w:p w:rsidR="00F2292D" w:rsidRDefault="00F2292D" w:rsidP="00F2292D">
    <w:pPr>
      <w:ind w:left="20"/>
      <w:rPr>
        <w:sz w:val="20"/>
      </w:rPr>
    </w:pPr>
    <w:r>
      <w:rPr>
        <w:sz w:val="20"/>
      </w:rPr>
      <w:t xml:space="preserve">Page </w:t>
    </w:r>
    <w:r>
      <w:fldChar w:fldCharType="begin"/>
    </w:r>
    <w:r>
      <w:rPr>
        <w:sz w:val="20"/>
      </w:rPr>
      <w:instrText xml:space="preserve"> PAGE </w:instrText>
    </w:r>
    <w:r>
      <w:fldChar w:fldCharType="separate"/>
    </w:r>
    <w:r>
      <w:rPr>
        <w:noProof/>
        <w:sz w:val="20"/>
      </w:rPr>
      <w:t>2</w:t>
    </w:r>
    <w:r>
      <w:fldChar w:fldCharType="end"/>
    </w:r>
  </w:p>
  <w:p w:rsidR="000D65FF" w:rsidRDefault="000D65FF">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60A"/>
    <w:multiLevelType w:val="hybridMultilevel"/>
    <w:tmpl w:val="D8E0A49C"/>
    <w:lvl w:ilvl="0" w:tplc="646017C8">
      <w:numFmt w:val="bullet"/>
      <w:lvlText w:val=""/>
      <w:lvlJc w:val="left"/>
      <w:pPr>
        <w:ind w:left="460" w:hanging="360"/>
      </w:pPr>
      <w:rPr>
        <w:rFonts w:ascii="Symbol" w:eastAsia="Symbol" w:hAnsi="Symbol" w:cs="Symbol" w:hint="default"/>
        <w:w w:val="100"/>
        <w:sz w:val="24"/>
        <w:szCs w:val="24"/>
      </w:rPr>
    </w:lvl>
    <w:lvl w:ilvl="1" w:tplc="BA944EF4">
      <w:numFmt w:val="bullet"/>
      <w:lvlText w:val="•"/>
      <w:lvlJc w:val="left"/>
      <w:pPr>
        <w:ind w:left="1366" w:hanging="360"/>
      </w:pPr>
      <w:rPr>
        <w:rFonts w:hint="default"/>
      </w:rPr>
    </w:lvl>
    <w:lvl w:ilvl="2" w:tplc="38AC8174">
      <w:numFmt w:val="bullet"/>
      <w:lvlText w:val="•"/>
      <w:lvlJc w:val="left"/>
      <w:pPr>
        <w:ind w:left="2272" w:hanging="360"/>
      </w:pPr>
      <w:rPr>
        <w:rFonts w:hint="default"/>
      </w:rPr>
    </w:lvl>
    <w:lvl w:ilvl="3" w:tplc="E230FFCC">
      <w:numFmt w:val="bullet"/>
      <w:lvlText w:val="•"/>
      <w:lvlJc w:val="left"/>
      <w:pPr>
        <w:ind w:left="3178" w:hanging="360"/>
      </w:pPr>
      <w:rPr>
        <w:rFonts w:hint="default"/>
      </w:rPr>
    </w:lvl>
    <w:lvl w:ilvl="4" w:tplc="F2D44EC6">
      <w:numFmt w:val="bullet"/>
      <w:lvlText w:val="•"/>
      <w:lvlJc w:val="left"/>
      <w:pPr>
        <w:ind w:left="4084" w:hanging="360"/>
      </w:pPr>
      <w:rPr>
        <w:rFonts w:hint="default"/>
      </w:rPr>
    </w:lvl>
    <w:lvl w:ilvl="5" w:tplc="92D461F0">
      <w:numFmt w:val="bullet"/>
      <w:lvlText w:val="•"/>
      <w:lvlJc w:val="left"/>
      <w:pPr>
        <w:ind w:left="4990" w:hanging="360"/>
      </w:pPr>
      <w:rPr>
        <w:rFonts w:hint="default"/>
      </w:rPr>
    </w:lvl>
    <w:lvl w:ilvl="6" w:tplc="9132C5EE">
      <w:numFmt w:val="bullet"/>
      <w:lvlText w:val="•"/>
      <w:lvlJc w:val="left"/>
      <w:pPr>
        <w:ind w:left="5896" w:hanging="360"/>
      </w:pPr>
      <w:rPr>
        <w:rFonts w:hint="default"/>
      </w:rPr>
    </w:lvl>
    <w:lvl w:ilvl="7" w:tplc="C924F21C">
      <w:numFmt w:val="bullet"/>
      <w:lvlText w:val="•"/>
      <w:lvlJc w:val="left"/>
      <w:pPr>
        <w:ind w:left="6802" w:hanging="360"/>
      </w:pPr>
      <w:rPr>
        <w:rFonts w:hint="default"/>
      </w:rPr>
    </w:lvl>
    <w:lvl w:ilvl="8" w:tplc="BAC6DD72">
      <w:numFmt w:val="bullet"/>
      <w:lvlText w:val="•"/>
      <w:lvlJc w:val="left"/>
      <w:pPr>
        <w:ind w:left="7708" w:hanging="360"/>
      </w:pPr>
      <w:rPr>
        <w:rFonts w:hint="default"/>
      </w:rPr>
    </w:lvl>
  </w:abstractNum>
  <w:abstractNum w:abstractNumId="1">
    <w:nsid w:val="534C61E9"/>
    <w:multiLevelType w:val="hybridMultilevel"/>
    <w:tmpl w:val="FE0A66E8"/>
    <w:lvl w:ilvl="0" w:tplc="31248DF6">
      <w:numFmt w:val="bullet"/>
      <w:lvlText w:val=""/>
      <w:lvlJc w:val="left"/>
      <w:pPr>
        <w:ind w:left="920" w:hanging="360"/>
      </w:pPr>
      <w:rPr>
        <w:rFonts w:ascii="Symbol" w:eastAsia="Symbol" w:hAnsi="Symbol" w:cs="Symbol" w:hint="default"/>
        <w:w w:val="100"/>
        <w:sz w:val="24"/>
        <w:szCs w:val="24"/>
      </w:rPr>
    </w:lvl>
    <w:lvl w:ilvl="1" w:tplc="85A690B0">
      <w:numFmt w:val="bullet"/>
      <w:lvlText w:val="•"/>
      <w:lvlJc w:val="left"/>
      <w:pPr>
        <w:ind w:left="1840" w:hanging="360"/>
      </w:pPr>
      <w:rPr>
        <w:rFonts w:hint="default"/>
      </w:rPr>
    </w:lvl>
    <w:lvl w:ilvl="2" w:tplc="4F7A7AD0">
      <w:numFmt w:val="bullet"/>
      <w:lvlText w:val="•"/>
      <w:lvlJc w:val="left"/>
      <w:pPr>
        <w:ind w:left="2760" w:hanging="360"/>
      </w:pPr>
      <w:rPr>
        <w:rFonts w:hint="default"/>
      </w:rPr>
    </w:lvl>
    <w:lvl w:ilvl="3" w:tplc="FAEE2FF6">
      <w:numFmt w:val="bullet"/>
      <w:lvlText w:val="•"/>
      <w:lvlJc w:val="left"/>
      <w:pPr>
        <w:ind w:left="3680" w:hanging="360"/>
      </w:pPr>
      <w:rPr>
        <w:rFonts w:hint="default"/>
      </w:rPr>
    </w:lvl>
    <w:lvl w:ilvl="4" w:tplc="74266ED4">
      <w:numFmt w:val="bullet"/>
      <w:lvlText w:val="•"/>
      <w:lvlJc w:val="left"/>
      <w:pPr>
        <w:ind w:left="4600" w:hanging="360"/>
      </w:pPr>
      <w:rPr>
        <w:rFonts w:hint="default"/>
      </w:rPr>
    </w:lvl>
    <w:lvl w:ilvl="5" w:tplc="5614B97A">
      <w:numFmt w:val="bullet"/>
      <w:lvlText w:val="•"/>
      <w:lvlJc w:val="left"/>
      <w:pPr>
        <w:ind w:left="5520" w:hanging="360"/>
      </w:pPr>
      <w:rPr>
        <w:rFonts w:hint="default"/>
      </w:rPr>
    </w:lvl>
    <w:lvl w:ilvl="6" w:tplc="132E1520">
      <w:numFmt w:val="bullet"/>
      <w:lvlText w:val="•"/>
      <w:lvlJc w:val="left"/>
      <w:pPr>
        <w:ind w:left="6440" w:hanging="360"/>
      </w:pPr>
      <w:rPr>
        <w:rFonts w:hint="default"/>
      </w:rPr>
    </w:lvl>
    <w:lvl w:ilvl="7" w:tplc="D4E03AA8">
      <w:numFmt w:val="bullet"/>
      <w:lvlText w:val="•"/>
      <w:lvlJc w:val="left"/>
      <w:pPr>
        <w:ind w:left="7360" w:hanging="360"/>
      </w:pPr>
      <w:rPr>
        <w:rFonts w:hint="default"/>
      </w:rPr>
    </w:lvl>
    <w:lvl w:ilvl="8" w:tplc="AAAAC9A2">
      <w:numFmt w:val="bullet"/>
      <w:lvlText w:val="•"/>
      <w:lvlJc w:val="left"/>
      <w:pPr>
        <w:ind w:left="8280" w:hanging="360"/>
      </w:pPr>
      <w:rPr>
        <w:rFonts w:hint="default"/>
      </w:rPr>
    </w:lvl>
  </w:abstractNum>
  <w:abstractNum w:abstractNumId="2">
    <w:nsid w:val="739F61CF"/>
    <w:multiLevelType w:val="hybridMultilevel"/>
    <w:tmpl w:val="02EC5568"/>
    <w:lvl w:ilvl="0" w:tplc="F6FA8440">
      <w:numFmt w:val="bullet"/>
      <w:lvlText w:val=""/>
      <w:lvlJc w:val="left"/>
      <w:pPr>
        <w:ind w:left="820" w:hanging="360"/>
      </w:pPr>
      <w:rPr>
        <w:rFonts w:ascii="Symbol" w:eastAsia="Symbol" w:hAnsi="Symbol" w:cs="Symbol" w:hint="default"/>
        <w:w w:val="100"/>
        <w:sz w:val="24"/>
        <w:szCs w:val="24"/>
      </w:rPr>
    </w:lvl>
    <w:lvl w:ilvl="1" w:tplc="01B4BE04">
      <w:numFmt w:val="bullet"/>
      <w:lvlText w:val="•"/>
      <w:lvlJc w:val="left"/>
      <w:pPr>
        <w:ind w:left="1690" w:hanging="360"/>
      </w:pPr>
      <w:rPr>
        <w:rFonts w:hint="default"/>
      </w:rPr>
    </w:lvl>
    <w:lvl w:ilvl="2" w:tplc="2060836A">
      <w:numFmt w:val="bullet"/>
      <w:lvlText w:val="•"/>
      <w:lvlJc w:val="left"/>
      <w:pPr>
        <w:ind w:left="2560" w:hanging="360"/>
      </w:pPr>
      <w:rPr>
        <w:rFonts w:hint="default"/>
      </w:rPr>
    </w:lvl>
    <w:lvl w:ilvl="3" w:tplc="192ACC70">
      <w:numFmt w:val="bullet"/>
      <w:lvlText w:val="•"/>
      <w:lvlJc w:val="left"/>
      <w:pPr>
        <w:ind w:left="3430" w:hanging="360"/>
      </w:pPr>
      <w:rPr>
        <w:rFonts w:hint="default"/>
      </w:rPr>
    </w:lvl>
    <w:lvl w:ilvl="4" w:tplc="5BE2879C">
      <w:numFmt w:val="bullet"/>
      <w:lvlText w:val="•"/>
      <w:lvlJc w:val="left"/>
      <w:pPr>
        <w:ind w:left="4300" w:hanging="360"/>
      </w:pPr>
      <w:rPr>
        <w:rFonts w:hint="default"/>
      </w:rPr>
    </w:lvl>
    <w:lvl w:ilvl="5" w:tplc="13C8539E">
      <w:numFmt w:val="bullet"/>
      <w:lvlText w:val="•"/>
      <w:lvlJc w:val="left"/>
      <w:pPr>
        <w:ind w:left="5170" w:hanging="360"/>
      </w:pPr>
      <w:rPr>
        <w:rFonts w:hint="default"/>
      </w:rPr>
    </w:lvl>
    <w:lvl w:ilvl="6" w:tplc="3C1A3954">
      <w:numFmt w:val="bullet"/>
      <w:lvlText w:val="•"/>
      <w:lvlJc w:val="left"/>
      <w:pPr>
        <w:ind w:left="6040" w:hanging="360"/>
      </w:pPr>
      <w:rPr>
        <w:rFonts w:hint="default"/>
      </w:rPr>
    </w:lvl>
    <w:lvl w:ilvl="7" w:tplc="D2766E46">
      <w:numFmt w:val="bullet"/>
      <w:lvlText w:val="•"/>
      <w:lvlJc w:val="left"/>
      <w:pPr>
        <w:ind w:left="6910" w:hanging="360"/>
      </w:pPr>
      <w:rPr>
        <w:rFonts w:hint="default"/>
      </w:rPr>
    </w:lvl>
    <w:lvl w:ilvl="8" w:tplc="F37EE1F8">
      <w:numFmt w:val="bullet"/>
      <w:lvlText w:val="•"/>
      <w:lvlJc w:val="left"/>
      <w:pPr>
        <w:ind w:left="77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FF"/>
    <w:rsid w:val="000D65FF"/>
    <w:rsid w:val="007309CF"/>
    <w:rsid w:val="00CD46C3"/>
    <w:rsid w:val="00F2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8"/>
      <w:ind w:left="46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7309CF"/>
    <w:rPr>
      <w:rFonts w:ascii="Tahoma" w:hAnsi="Tahoma" w:cs="Tahoma"/>
      <w:sz w:val="16"/>
      <w:szCs w:val="16"/>
    </w:rPr>
  </w:style>
  <w:style w:type="character" w:customStyle="1" w:styleId="BalloonTextChar">
    <w:name w:val="Balloon Text Char"/>
    <w:basedOn w:val="DefaultParagraphFont"/>
    <w:link w:val="BalloonText"/>
    <w:uiPriority w:val="99"/>
    <w:semiHidden/>
    <w:rsid w:val="007309CF"/>
    <w:rPr>
      <w:rFonts w:ascii="Tahoma" w:eastAsia="Calibri" w:hAnsi="Tahoma" w:cs="Tahoma"/>
      <w:sz w:val="16"/>
      <w:szCs w:val="16"/>
    </w:rPr>
  </w:style>
  <w:style w:type="paragraph" w:styleId="Header">
    <w:name w:val="header"/>
    <w:basedOn w:val="Normal"/>
    <w:link w:val="HeaderChar"/>
    <w:uiPriority w:val="99"/>
    <w:unhideWhenUsed/>
    <w:rsid w:val="00F2292D"/>
    <w:pPr>
      <w:tabs>
        <w:tab w:val="center" w:pos="4680"/>
        <w:tab w:val="right" w:pos="9360"/>
      </w:tabs>
    </w:pPr>
  </w:style>
  <w:style w:type="character" w:customStyle="1" w:styleId="HeaderChar">
    <w:name w:val="Header Char"/>
    <w:basedOn w:val="DefaultParagraphFont"/>
    <w:link w:val="Header"/>
    <w:uiPriority w:val="99"/>
    <w:rsid w:val="00F2292D"/>
    <w:rPr>
      <w:rFonts w:ascii="Calibri" w:eastAsia="Calibri" w:hAnsi="Calibri" w:cs="Calibri"/>
    </w:rPr>
  </w:style>
  <w:style w:type="paragraph" w:styleId="Footer">
    <w:name w:val="footer"/>
    <w:basedOn w:val="Normal"/>
    <w:link w:val="FooterChar"/>
    <w:uiPriority w:val="99"/>
    <w:unhideWhenUsed/>
    <w:rsid w:val="00F2292D"/>
    <w:pPr>
      <w:tabs>
        <w:tab w:val="center" w:pos="4680"/>
        <w:tab w:val="right" w:pos="9360"/>
      </w:tabs>
    </w:pPr>
  </w:style>
  <w:style w:type="character" w:customStyle="1" w:styleId="FooterChar">
    <w:name w:val="Footer Char"/>
    <w:basedOn w:val="DefaultParagraphFont"/>
    <w:link w:val="Footer"/>
    <w:uiPriority w:val="99"/>
    <w:rsid w:val="00F2292D"/>
    <w:rPr>
      <w:rFonts w:ascii="Calibri" w:eastAsia="Calibri" w:hAnsi="Calibri" w:cs="Calibri"/>
    </w:rPr>
  </w:style>
  <w:style w:type="table" w:styleId="TableGrid">
    <w:name w:val="Table Grid"/>
    <w:basedOn w:val="TableNormal"/>
    <w:uiPriority w:val="59"/>
    <w:rsid w:val="00F2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8"/>
      <w:ind w:left="460" w:hanging="36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7309CF"/>
    <w:rPr>
      <w:rFonts w:ascii="Tahoma" w:hAnsi="Tahoma" w:cs="Tahoma"/>
      <w:sz w:val="16"/>
      <w:szCs w:val="16"/>
    </w:rPr>
  </w:style>
  <w:style w:type="character" w:customStyle="1" w:styleId="BalloonTextChar">
    <w:name w:val="Balloon Text Char"/>
    <w:basedOn w:val="DefaultParagraphFont"/>
    <w:link w:val="BalloonText"/>
    <w:uiPriority w:val="99"/>
    <w:semiHidden/>
    <w:rsid w:val="007309CF"/>
    <w:rPr>
      <w:rFonts w:ascii="Tahoma" w:eastAsia="Calibri" w:hAnsi="Tahoma" w:cs="Tahoma"/>
      <w:sz w:val="16"/>
      <w:szCs w:val="16"/>
    </w:rPr>
  </w:style>
  <w:style w:type="paragraph" w:styleId="Header">
    <w:name w:val="header"/>
    <w:basedOn w:val="Normal"/>
    <w:link w:val="HeaderChar"/>
    <w:uiPriority w:val="99"/>
    <w:unhideWhenUsed/>
    <w:rsid w:val="00F2292D"/>
    <w:pPr>
      <w:tabs>
        <w:tab w:val="center" w:pos="4680"/>
        <w:tab w:val="right" w:pos="9360"/>
      </w:tabs>
    </w:pPr>
  </w:style>
  <w:style w:type="character" w:customStyle="1" w:styleId="HeaderChar">
    <w:name w:val="Header Char"/>
    <w:basedOn w:val="DefaultParagraphFont"/>
    <w:link w:val="Header"/>
    <w:uiPriority w:val="99"/>
    <w:rsid w:val="00F2292D"/>
    <w:rPr>
      <w:rFonts w:ascii="Calibri" w:eastAsia="Calibri" w:hAnsi="Calibri" w:cs="Calibri"/>
    </w:rPr>
  </w:style>
  <w:style w:type="paragraph" w:styleId="Footer">
    <w:name w:val="footer"/>
    <w:basedOn w:val="Normal"/>
    <w:link w:val="FooterChar"/>
    <w:uiPriority w:val="99"/>
    <w:unhideWhenUsed/>
    <w:rsid w:val="00F2292D"/>
    <w:pPr>
      <w:tabs>
        <w:tab w:val="center" w:pos="4680"/>
        <w:tab w:val="right" w:pos="9360"/>
      </w:tabs>
    </w:pPr>
  </w:style>
  <w:style w:type="character" w:customStyle="1" w:styleId="FooterChar">
    <w:name w:val="Footer Char"/>
    <w:basedOn w:val="DefaultParagraphFont"/>
    <w:link w:val="Footer"/>
    <w:uiPriority w:val="99"/>
    <w:rsid w:val="00F2292D"/>
    <w:rPr>
      <w:rFonts w:ascii="Calibri" w:eastAsia="Calibri" w:hAnsi="Calibri" w:cs="Calibri"/>
    </w:rPr>
  </w:style>
  <w:style w:type="table" w:styleId="TableGrid">
    <w:name w:val="Table Grid"/>
    <w:basedOn w:val="TableNormal"/>
    <w:uiPriority w:val="59"/>
    <w:rsid w:val="00F2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boar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bpd.virginia.gov"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NKAHMF2WWKTP-399312027-2065</_dlc_DocId>
    <_dlc_DocIdUrl xmlns="89461f00-0b74-46d7-ba90-7a84aa4e2ee4">
      <Url>https://sharepoint.wwrc.net/VBPDdocs/_layouts/15/DocIdRedir.aspx?ID=NKAHMF2WWKTP-399312027-2065</Url>
      <Description>NKAHMF2WWKTP-399312027-2065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1BE5B-A1D3-42D7-8336-39FA60913CE7}"/>
</file>

<file path=customXml/itemProps2.xml><?xml version="1.0" encoding="utf-8"?>
<ds:datastoreItem xmlns:ds="http://schemas.openxmlformats.org/officeDocument/2006/customXml" ds:itemID="{2023E7C7-86D3-4185-B3CA-6D773FD0434E}"/>
</file>

<file path=customXml/itemProps3.xml><?xml version="1.0" encoding="utf-8"?>
<ds:datastoreItem xmlns:ds="http://schemas.openxmlformats.org/officeDocument/2006/customXml" ds:itemID="{BB70DEBB-1384-43D4-BAE7-48F13A4743FC}"/>
</file>

<file path=customXml/itemProps4.xml><?xml version="1.0" encoding="utf-8"?>
<ds:datastoreItem xmlns:ds="http://schemas.openxmlformats.org/officeDocument/2006/customXml" ds:itemID="{B2F68BBA-1C69-49B4-BA14-389F1AA7EF83}"/>
</file>

<file path=customXml/itemProps5.xml><?xml version="1.0" encoding="utf-8"?>
<ds:datastoreItem xmlns:ds="http://schemas.openxmlformats.org/officeDocument/2006/customXml" ds:itemID="{87EDE19E-DCCC-4A12-BA0E-5A27E3EDFF8B}"/>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3</cp:revision>
  <dcterms:created xsi:type="dcterms:W3CDTF">2017-07-24T15:35:00Z</dcterms:created>
  <dcterms:modified xsi:type="dcterms:W3CDTF">2017-07-24T15:37:00Z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Microsoft® Word 2013</vt:lpwstr>
  </property>
  <property fmtid="{D5CDD505-2E9C-101B-9397-08002B2CF9AE}" pid="4" name="LastSaved">
    <vt:filetime>2017-07-24T00:00:00Z</vt:filetime>
  </property>
  <property fmtid="{D5CDD505-2E9C-101B-9397-08002B2CF9AE}" pid="5" name="ContentTypeId">
    <vt:lpwstr>0x0101009A83348A73B2104AA43CA6202EED0D55</vt:lpwstr>
  </property>
  <property fmtid="{D5CDD505-2E9C-101B-9397-08002B2CF9AE}" pid="6" name="_dlc_DocIdItemGuid">
    <vt:lpwstr>1722f9d4-0f6a-41dd-a8f4-a63985b85505</vt:lpwstr>
  </property>
</Properties>
</file>