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04" w:rsidRDefault="000556AC">
      <w:pPr>
        <w:pStyle w:val="BodyText"/>
        <w:ind w:left="4205"/>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1607" cy="909447"/>
                    </a:xfrm>
                    <a:prstGeom prst="rect">
                      <a:avLst/>
                    </a:prstGeom>
                  </pic:spPr>
                </pic:pic>
              </a:graphicData>
            </a:graphic>
          </wp:inline>
        </w:drawing>
      </w:r>
    </w:p>
    <w:p w:rsidR="00EA5304" w:rsidRDefault="000556AC">
      <w:pPr>
        <w:pStyle w:val="BodyText"/>
        <w:spacing w:before="13" w:after="10"/>
        <w:ind w:left="3126" w:right="3483"/>
        <w:jc w:val="center"/>
        <w:rPr>
          <w:rFonts w:ascii="Copperplate Gothic Light"/>
        </w:rPr>
      </w:pPr>
      <w:r>
        <w:rPr>
          <w:rFonts w:ascii="Copperplate Gothic Light"/>
          <w:color w:val="00529F"/>
        </w:rPr>
        <w:t>Commonwealth of Virginia</w:t>
      </w:r>
    </w:p>
    <w:p w:rsidR="00EA5304" w:rsidRDefault="000556AC">
      <w:pPr>
        <w:pStyle w:val="BodyText"/>
        <w:ind w:left="2876"/>
        <w:rPr>
          <w:rFonts w:ascii="Copperplate Gothic Light"/>
          <w:sz w:val="20"/>
        </w:rPr>
      </w:pPr>
      <w:r>
        <w:rPr>
          <w:rFonts w:ascii="Copperplate Gothic Light"/>
          <w:noProof/>
          <w:sz w:val="20"/>
        </w:rPr>
        <w:drawing>
          <wp:inline distT="0" distB="0" distL="0" distR="0">
            <wp:extent cx="2604515" cy="207264"/>
            <wp:effectExtent l="0" t="0" r="5715" b="2540"/>
            <wp:docPr id="3" name="image2.png"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604515" cy="207264"/>
                    </a:xfrm>
                    <a:prstGeom prst="rect">
                      <a:avLst/>
                    </a:prstGeom>
                  </pic:spPr>
                </pic:pic>
              </a:graphicData>
            </a:graphic>
          </wp:inline>
        </w:drawing>
      </w:r>
    </w:p>
    <w:p w:rsidR="00EA5304" w:rsidRDefault="00EA5304">
      <w:pPr>
        <w:pStyle w:val="BodyText"/>
        <w:spacing w:before="5"/>
        <w:rPr>
          <w:rFonts w:ascii="Copperplate Gothic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508"/>
        <w:gridCol w:w="4530"/>
        <w:gridCol w:w="2865"/>
      </w:tblGrid>
      <w:tr w:rsidR="00EA5304" w:rsidTr="000556AC">
        <w:trPr>
          <w:trHeight w:val="180"/>
          <w:tblHeader/>
        </w:trPr>
        <w:tc>
          <w:tcPr>
            <w:tcW w:w="2508" w:type="dxa"/>
          </w:tcPr>
          <w:p w:rsidR="00EA5304" w:rsidRDefault="000556AC">
            <w:pPr>
              <w:pStyle w:val="TableParagraph"/>
              <w:spacing w:line="179" w:lineRule="exact"/>
              <w:ind w:left="200"/>
              <w:rPr>
                <w:b/>
                <w:sz w:val="20"/>
              </w:rPr>
            </w:pPr>
            <w:r>
              <w:rPr>
                <w:b/>
                <w:color w:val="365F91"/>
                <w:sz w:val="20"/>
              </w:rPr>
              <w:t>Charles Meacham</w:t>
            </w:r>
          </w:p>
        </w:tc>
        <w:tc>
          <w:tcPr>
            <w:tcW w:w="4530" w:type="dxa"/>
          </w:tcPr>
          <w:p w:rsidR="00EA5304" w:rsidRDefault="000556AC">
            <w:pPr>
              <w:pStyle w:val="TableParagraph"/>
              <w:spacing w:line="179" w:lineRule="exact"/>
              <w:ind w:left="802" w:right="520"/>
              <w:jc w:val="center"/>
              <w:rPr>
                <w:i/>
                <w:sz w:val="20"/>
              </w:rPr>
            </w:pPr>
            <w:bookmarkStart w:id="0" w:name="_GoBack"/>
            <w:bookmarkEnd w:id="0"/>
            <w:r>
              <w:rPr>
                <w:i/>
                <w:color w:val="365F91"/>
                <w:sz w:val="20"/>
              </w:rPr>
              <w:t>Washington Building, Capitol Square</w:t>
            </w:r>
          </w:p>
        </w:tc>
        <w:tc>
          <w:tcPr>
            <w:tcW w:w="2865" w:type="dxa"/>
          </w:tcPr>
          <w:p w:rsidR="00EA5304" w:rsidRDefault="000556AC">
            <w:pPr>
              <w:pStyle w:val="TableParagraph"/>
              <w:spacing w:line="179" w:lineRule="exact"/>
              <w:ind w:right="199"/>
              <w:jc w:val="right"/>
              <w:rPr>
                <w:sz w:val="20"/>
              </w:rPr>
            </w:pPr>
            <w:r>
              <w:rPr>
                <w:color w:val="365F91"/>
                <w:sz w:val="20"/>
              </w:rPr>
              <w:t>804-786-0016 (TTY/Voice)</w:t>
            </w:r>
          </w:p>
        </w:tc>
      </w:tr>
      <w:tr w:rsidR="00EA5304" w:rsidTr="000556AC">
        <w:trPr>
          <w:trHeight w:val="200"/>
        </w:trPr>
        <w:tc>
          <w:tcPr>
            <w:tcW w:w="2508" w:type="dxa"/>
          </w:tcPr>
          <w:p w:rsidR="00EA5304" w:rsidRDefault="000556AC">
            <w:pPr>
              <w:pStyle w:val="TableParagraph"/>
              <w:ind w:left="200"/>
              <w:rPr>
                <w:i/>
                <w:sz w:val="20"/>
              </w:rPr>
            </w:pPr>
            <w:r>
              <w:rPr>
                <w:i/>
                <w:color w:val="365F91"/>
                <w:sz w:val="20"/>
              </w:rPr>
              <w:t>Chair</w:t>
            </w:r>
          </w:p>
        </w:tc>
        <w:tc>
          <w:tcPr>
            <w:tcW w:w="4530" w:type="dxa"/>
          </w:tcPr>
          <w:p w:rsidR="00EA5304" w:rsidRDefault="000556AC">
            <w:pPr>
              <w:pStyle w:val="TableParagraph"/>
              <w:ind w:left="802" w:right="515"/>
              <w:jc w:val="center"/>
              <w:rPr>
                <w:i/>
                <w:sz w:val="20"/>
              </w:rPr>
            </w:pPr>
            <w:r>
              <w:rPr>
                <w:i/>
                <w:color w:val="365F91"/>
                <w:sz w:val="20"/>
              </w:rPr>
              <w:t>1100 Bank Street, 7th Floor</w:t>
            </w:r>
          </w:p>
        </w:tc>
        <w:tc>
          <w:tcPr>
            <w:tcW w:w="2865" w:type="dxa"/>
          </w:tcPr>
          <w:p w:rsidR="00EA5304" w:rsidRDefault="000556AC">
            <w:pPr>
              <w:pStyle w:val="TableParagraph"/>
              <w:ind w:right="198"/>
              <w:jc w:val="right"/>
              <w:rPr>
                <w:sz w:val="20"/>
              </w:rPr>
            </w:pPr>
            <w:r>
              <w:rPr>
                <w:color w:val="365F91"/>
                <w:sz w:val="20"/>
              </w:rPr>
              <w:t>1-800-846-4464 (TTY/ Voice)</w:t>
            </w:r>
          </w:p>
        </w:tc>
      </w:tr>
      <w:tr w:rsidR="00EA5304" w:rsidTr="000556AC">
        <w:trPr>
          <w:trHeight w:val="200"/>
        </w:trPr>
        <w:tc>
          <w:tcPr>
            <w:tcW w:w="2508" w:type="dxa"/>
          </w:tcPr>
          <w:p w:rsidR="00EA5304" w:rsidRDefault="000556AC">
            <w:pPr>
              <w:pStyle w:val="TableParagraph"/>
              <w:ind w:left="200"/>
              <w:rPr>
                <w:b/>
                <w:sz w:val="20"/>
              </w:rPr>
            </w:pPr>
            <w:r>
              <w:rPr>
                <w:b/>
                <w:color w:val="365F91"/>
                <w:sz w:val="20"/>
              </w:rPr>
              <w:t>Angela Sadsad</w:t>
            </w:r>
          </w:p>
        </w:tc>
        <w:tc>
          <w:tcPr>
            <w:tcW w:w="4530" w:type="dxa"/>
          </w:tcPr>
          <w:p w:rsidR="00EA5304" w:rsidRDefault="000556AC">
            <w:pPr>
              <w:pStyle w:val="TableParagraph"/>
              <w:ind w:left="801" w:right="520"/>
              <w:jc w:val="center"/>
              <w:rPr>
                <w:i/>
                <w:sz w:val="20"/>
              </w:rPr>
            </w:pPr>
            <w:r>
              <w:rPr>
                <w:i/>
                <w:color w:val="365F91"/>
                <w:sz w:val="20"/>
              </w:rPr>
              <w:t>Richmond, Virginia 23219</w:t>
            </w:r>
          </w:p>
        </w:tc>
        <w:tc>
          <w:tcPr>
            <w:tcW w:w="2865" w:type="dxa"/>
          </w:tcPr>
          <w:p w:rsidR="00EA5304" w:rsidRDefault="000556AC">
            <w:pPr>
              <w:pStyle w:val="TableParagraph"/>
              <w:ind w:right="198"/>
              <w:jc w:val="right"/>
              <w:rPr>
                <w:sz w:val="20"/>
              </w:rPr>
            </w:pPr>
            <w:r>
              <w:rPr>
                <w:color w:val="365F91"/>
                <w:sz w:val="20"/>
              </w:rPr>
              <w:t>804-786-1118 (Fax)</w:t>
            </w:r>
          </w:p>
        </w:tc>
      </w:tr>
      <w:tr w:rsidR="00EA5304" w:rsidTr="000556AC">
        <w:trPr>
          <w:trHeight w:val="180"/>
        </w:trPr>
        <w:tc>
          <w:tcPr>
            <w:tcW w:w="2508" w:type="dxa"/>
          </w:tcPr>
          <w:p w:rsidR="00EA5304" w:rsidRDefault="000556AC">
            <w:pPr>
              <w:pStyle w:val="TableParagraph"/>
              <w:spacing w:line="179" w:lineRule="exact"/>
              <w:ind w:left="200"/>
              <w:rPr>
                <w:i/>
                <w:sz w:val="20"/>
              </w:rPr>
            </w:pPr>
            <w:r>
              <w:rPr>
                <w:i/>
                <w:color w:val="365F91"/>
                <w:sz w:val="20"/>
              </w:rPr>
              <w:t>Vice Chair</w:t>
            </w:r>
          </w:p>
        </w:tc>
        <w:tc>
          <w:tcPr>
            <w:tcW w:w="4530" w:type="dxa"/>
          </w:tcPr>
          <w:p w:rsidR="00EA5304" w:rsidRDefault="00EA5304">
            <w:pPr>
              <w:pStyle w:val="TableParagraph"/>
              <w:spacing w:line="240" w:lineRule="auto"/>
              <w:rPr>
                <w:rFonts w:ascii="Times New Roman"/>
                <w:sz w:val="12"/>
              </w:rPr>
            </w:pPr>
          </w:p>
        </w:tc>
        <w:tc>
          <w:tcPr>
            <w:tcW w:w="2865" w:type="dxa"/>
          </w:tcPr>
          <w:p w:rsidR="00EA5304" w:rsidRDefault="000556AC">
            <w:pPr>
              <w:pStyle w:val="TableParagraph"/>
              <w:spacing w:line="179" w:lineRule="exact"/>
              <w:ind w:right="199"/>
              <w:jc w:val="right"/>
              <w:rPr>
                <w:sz w:val="20"/>
              </w:rPr>
            </w:pPr>
            <w:hyperlink r:id="rId8">
              <w:r>
                <w:rPr>
                  <w:color w:val="365F91"/>
                  <w:sz w:val="20"/>
                </w:rPr>
                <w:t>info@vbpd.virginia.gov</w:t>
              </w:r>
            </w:hyperlink>
          </w:p>
        </w:tc>
      </w:tr>
      <w:tr w:rsidR="00EA5304" w:rsidTr="000556AC">
        <w:trPr>
          <w:trHeight w:val="200"/>
        </w:trPr>
        <w:tc>
          <w:tcPr>
            <w:tcW w:w="2508" w:type="dxa"/>
          </w:tcPr>
          <w:p w:rsidR="00EA5304" w:rsidRDefault="000556AC">
            <w:pPr>
              <w:pStyle w:val="TableParagraph"/>
              <w:ind w:left="200"/>
              <w:rPr>
                <w:b/>
                <w:sz w:val="20"/>
              </w:rPr>
            </w:pPr>
            <w:r>
              <w:rPr>
                <w:b/>
                <w:color w:val="365F91"/>
                <w:sz w:val="20"/>
              </w:rPr>
              <w:t>Matthew Shapiro</w:t>
            </w:r>
          </w:p>
        </w:tc>
        <w:tc>
          <w:tcPr>
            <w:tcW w:w="4530" w:type="dxa"/>
          </w:tcPr>
          <w:p w:rsidR="00EA5304" w:rsidRDefault="00EA5304">
            <w:pPr>
              <w:pStyle w:val="TableParagraph"/>
              <w:spacing w:line="240" w:lineRule="auto"/>
              <w:rPr>
                <w:rFonts w:ascii="Times New Roman"/>
                <w:sz w:val="12"/>
              </w:rPr>
            </w:pPr>
          </w:p>
        </w:tc>
        <w:tc>
          <w:tcPr>
            <w:tcW w:w="2865" w:type="dxa"/>
          </w:tcPr>
          <w:p w:rsidR="00EA5304" w:rsidRDefault="000556AC">
            <w:pPr>
              <w:pStyle w:val="TableParagraph"/>
              <w:ind w:right="199"/>
              <w:jc w:val="right"/>
              <w:rPr>
                <w:sz w:val="20"/>
              </w:rPr>
            </w:pPr>
            <w:hyperlink r:id="rId9">
              <w:r>
                <w:rPr>
                  <w:color w:val="365F91"/>
                  <w:sz w:val="20"/>
                </w:rPr>
                <w:t>Website: w</w:t>
              </w:r>
              <w:r>
                <w:rPr>
                  <w:color w:val="365F91"/>
                  <w:sz w:val="20"/>
                </w:rPr>
                <w:t>ww.vaboard.org</w:t>
              </w:r>
            </w:hyperlink>
          </w:p>
        </w:tc>
      </w:tr>
      <w:tr w:rsidR="00EA5304" w:rsidTr="000556AC">
        <w:trPr>
          <w:trHeight w:val="200"/>
        </w:trPr>
        <w:tc>
          <w:tcPr>
            <w:tcW w:w="2508" w:type="dxa"/>
          </w:tcPr>
          <w:p w:rsidR="00EA5304" w:rsidRDefault="000556AC">
            <w:pPr>
              <w:pStyle w:val="TableParagraph"/>
              <w:ind w:left="200"/>
              <w:rPr>
                <w:i/>
                <w:sz w:val="20"/>
              </w:rPr>
            </w:pPr>
            <w:r>
              <w:rPr>
                <w:i/>
                <w:color w:val="365F91"/>
                <w:sz w:val="20"/>
              </w:rPr>
              <w:t>Secretary</w:t>
            </w:r>
          </w:p>
        </w:tc>
        <w:tc>
          <w:tcPr>
            <w:tcW w:w="4530" w:type="dxa"/>
          </w:tcPr>
          <w:p w:rsidR="00EA5304" w:rsidRDefault="00EA5304">
            <w:pPr>
              <w:pStyle w:val="TableParagraph"/>
              <w:spacing w:line="240" w:lineRule="auto"/>
              <w:rPr>
                <w:rFonts w:ascii="Times New Roman"/>
                <w:sz w:val="12"/>
              </w:rPr>
            </w:pPr>
          </w:p>
        </w:tc>
        <w:tc>
          <w:tcPr>
            <w:tcW w:w="2865" w:type="dxa"/>
          </w:tcPr>
          <w:p w:rsidR="00EA5304" w:rsidRDefault="00EA5304">
            <w:pPr>
              <w:pStyle w:val="TableParagraph"/>
              <w:spacing w:line="240" w:lineRule="auto"/>
              <w:rPr>
                <w:rFonts w:ascii="Times New Roman"/>
                <w:sz w:val="12"/>
              </w:rPr>
            </w:pPr>
          </w:p>
        </w:tc>
      </w:tr>
      <w:tr w:rsidR="00EA5304" w:rsidTr="000556AC">
        <w:trPr>
          <w:trHeight w:val="180"/>
        </w:trPr>
        <w:tc>
          <w:tcPr>
            <w:tcW w:w="2508" w:type="dxa"/>
          </w:tcPr>
          <w:p w:rsidR="00EA5304" w:rsidRDefault="000556AC">
            <w:pPr>
              <w:pStyle w:val="TableParagraph"/>
              <w:ind w:left="200"/>
              <w:rPr>
                <w:b/>
                <w:sz w:val="20"/>
              </w:rPr>
            </w:pPr>
            <w:r>
              <w:rPr>
                <w:b/>
                <w:color w:val="365F91"/>
                <w:sz w:val="20"/>
              </w:rPr>
              <w:t>Heidi L. Lawyer</w:t>
            </w:r>
          </w:p>
        </w:tc>
        <w:tc>
          <w:tcPr>
            <w:tcW w:w="4530" w:type="dxa"/>
          </w:tcPr>
          <w:p w:rsidR="00EA5304" w:rsidRDefault="00EA5304">
            <w:pPr>
              <w:pStyle w:val="TableParagraph"/>
              <w:spacing w:line="240" w:lineRule="auto"/>
              <w:rPr>
                <w:rFonts w:ascii="Times New Roman"/>
                <w:sz w:val="12"/>
              </w:rPr>
            </w:pPr>
          </w:p>
        </w:tc>
        <w:tc>
          <w:tcPr>
            <w:tcW w:w="2865" w:type="dxa"/>
          </w:tcPr>
          <w:p w:rsidR="00EA5304" w:rsidRDefault="00EA5304">
            <w:pPr>
              <w:pStyle w:val="TableParagraph"/>
              <w:spacing w:line="240" w:lineRule="auto"/>
              <w:rPr>
                <w:rFonts w:ascii="Times New Roman"/>
                <w:sz w:val="12"/>
              </w:rPr>
            </w:pPr>
          </w:p>
        </w:tc>
      </w:tr>
      <w:tr w:rsidR="00EA5304" w:rsidTr="000556AC">
        <w:trPr>
          <w:trHeight w:val="180"/>
        </w:trPr>
        <w:tc>
          <w:tcPr>
            <w:tcW w:w="2508" w:type="dxa"/>
          </w:tcPr>
          <w:p w:rsidR="00EA5304" w:rsidRDefault="000556AC">
            <w:pPr>
              <w:pStyle w:val="TableParagraph"/>
              <w:ind w:left="200"/>
              <w:rPr>
                <w:i/>
                <w:sz w:val="20"/>
              </w:rPr>
            </w:pPr>
            <w:r>
              <w:rPr>
                <w:i/>
                <w:color w:val="365F91"/>
                <w:sz w:val="20"/>
              </w:rPr>
              <w:t>Executive Director</w:t>
            </w:r>
          </w:p>
        </w:tc>
        <w:tc>
          <w:tcPr>
            <w:tcW w:w="4530" w:type="dxa"/>
          </w:tcPr>
          <w:p w:rsidR="00EA5304" w:rsidRDefault="00EA5304">
            <w:pPr>
              <w:pStyle w:val="TableParagraph"/>
              <w:spacing w:line="240" w:lineRule="auto"/>
              <w:rPr>
                <w:rFonts w:ascii="Times New Roman"/>
                <w:sz w:val="12"/>
              </w:rPr>
            </w:pPr>
          </w:p>
        </w:tc>
        <w:tc>
          <w:tcPr>
            <w:tcW w:w="2865" w:type="dxa"/>
          </w:tcPr>
          <w:p w:rsidR="00EA5304" w:rsidRDefault="00EA5304">
            <w:pPr>
              <w:pStyle w:val="TableParagraph"/>
              <w:spacing w:line="240" w:lineRule="auto"/>
              <w:rPr>
                <w:rFonts w:ascii="Times New Roman"/>
                <w:sz w:val="12"/>
              </w:rPr>
            </w:pPr>
          </w:p>
        </w:tc>
      </w:tr>
    </w:tbl>
    <w:p w:rsidR="00EA5304" w:rsidRDefault="000556AC">
      <w:pPr>
        <w:pStyle w:val="BodyText"/>
        <w:tabs>
          <w:tab w:val="left" w:pos="920"/>
        </w:tabs>
        <w:spacing w:line="880" w:lineRule="atLeast"/>
        <w:ind w:left="200" w:right="4248" w:firstLine="3691"/>
      </w:pPr>
      <w:r>
        <w:t>September 15, 2016 TO:</w:t>
      </w:r>
      <w:r>
        <w:tab/>
        <w:t xml:space="preserve">Holly </w:t>
      </w:r>
      <w:proofErr w:type="spellStart"/>
      <w:r>
        <w:t>Mortlock</w:t>
      </w:r>
      <w:proofErr w:type="spellEnd"/>
      <w:r>
        <w:t>, Policy</w:t>
      </w:r>
      <w:r>
        <w:rPr>
          <w:spacing w:val="-18"/>
        </w:rPr>
        <w:t xml:space="preserve"> </w:t>
      </w:r>
      <w:r>
        <w:t>Director</w:t>
      </w:r>
    </w:p>
    <w:p w:rsidR="00EA5304" w:rsidRDefault="000556AC">
      <w:pPr>
        <w:pStyle w:val="BodyText"/>
        <w:spacing w:before="43"/>
        <w:ind w:left="920"/>
      </w:pPr>
      <w:r>
        <w:t>Policy &amp; Public Affairs Division</w:t>
      </w:r>
    </w:p>
    <w:p w:rsidR="00EA5304" w:rsidRDefault="000556AC">
      <w:pPr>
        <w:pStyle w:val="BodyText"/>
        <w:spacing w:before="45" w:line="276" w:lineRule="auto"/>
        <w:ind w:left="200" w:right="4013" w:firstLine="719"/>
      </w:pPr>
      <w:r>
        <w:t>Dept. of Behavioral Health &amp; Developmental</w:t>
      </w:r>
      <w:r>
        <w:rPr>
          <w:spacing w:val="-18"/>
        </w:rPr>
        <w:t xml:space="preserve"> </w:t>
      </w:r>
      <w:r>
        <w:t>Services FROM: Heidi L.</w:t>
      </w:r>
      <w:r>
        <w:rPr>
          <w:spacing w:val="-12"/>
        </w:rPr>
        <w:t xml:space="preserve"> </w:t>
      </w:r>
      <w:r>
        <w:t xml:space="preserve">Lawyer </w:t>
      </w:r>
      <w:r>
        <w:rPr>
          <w:noProof/>
          <w:spacing w:val="-2"/>
          <w:position w:val="1"/>
        </w:rPr>
        <w:drawing>
          <wp:inline distT="0" distB="0" distL="0" distR="0">
            <wp:extent cx="626033" cy="262254"/>
            <wp:effectExtent l="0" t="0" r="3175" b="5080"/>
            <wp:docPr id="5" name="image3.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26033" cy="262254"/>
                    </a:xfrm>
                    <a:prstGeom prst="rect">
                      <a:avLst/>
                    </a:prstGeom>
                  </pic:spPr>
                </pic:pic>
              </a:graphicData>
            </a:graphic>
          </wp:inline>
        </w:drawing>
      </w:r>
    </w:p>
    <w:p w:rsidR="00EA5304" w:rsidRDefault="000556AC">
      <w:pPr>
        <w:tabs>
          <w:tab w:val="left" w:pos="920"/>
        </w:tabs>
        <w:spacing w:before="222"/>
        <w:ind w:left="920" w:right="634" w:hanging="720"/>
        <w:rPr>
          <w:sz w:val="19"/>
        </w:rPr>
      </w:pPr>
      <w:r>
        <w:rPr>
          <w:sz w:val="24"/>
        </w:rPr>
        <w:t>RE:</w:t>
      </w:r>
      <w:r>
        <w:rPr>
          <w:sz w:val="24"/>
        </w:rPr>
        <w:tab/>
        <w:t>State Board of Behavioral Health and Developmental Disabilities P</w:t>
      </w:r>
      <w:r>
        <w:rPr>
          <w:sz w:val="19"/>
        </w:rPr>
        <w:t xml:space="preserve">OLICY </w:t>
      </w:r>
      <w:r>
        <w:rPr>
          <w:sz w:val="24"/>
        </w:rPr>
        <w:t>4037</w:t>
      </w:r>
      <w:r>
        <w:rPr>
          <w:spacing w:val="-36"/>
          <w:sz w:val="24"/>
        </w:rPr>
        <w:t xml:space="preserve"> </w:t>
      </w:r>
      <w:r>
        <w:rPr>
          <w:sz w:val="24"/>
        </w:rPr>
        <w:t>(CSB)</w:t>
      </w:r>
      <w:r>
        <w:rPr>
          <w:spacing w:val="-14"/>
          <w:sz w:val="24"/>
        </w:rPr>
        <w:t xml:space="preserve"> </w:t>
      </w:r>
      <w:r>
        <w:rPr>
          <w:sz w:val="24"/>
        </w:rPr>
        <w:t>9102, E</w:t>
      </w:r>
      <w:r>
        <w:rPr>
          <w:sz w:val="19"/>
        </w:rPr>
        <w:t xml:space="preserve">ARLY </w:t>
      </w:r>
      <w:r>
        <w:rPr>
          <w:sz w:val="24"/>
        </w:rPr>
        <w:t>I</w:t>
      </w:r>
      <w:r>
        <w:rPr>
          <w:sz w:val="19"/>
        </w:rPr>
        <w:t xml:space="preserve">NTERVENTION </w:t>
      </w:r>
      <w:r>
        <w:rPr>
          <w:sz w:val="24"/>
        </w:rPr>
        <w:t>S</w:t>
      </w:r>
      <w:r>
        <w:rPr>
          <w:sz w:val="19"/>
        </w:rPr>
        <w:t xml:space="preserve">ERVICES FOR </w:t>
      </w:r>
      <w:r>
        <w:rPr>
          <w:sz w:val="24"/>
        </w:rPr>
        <w:t>I</w:t>
      </w:r>
      <w:r>
        <w:rPr>
          <w:sz w:val="19"/>
        </w:rPr>
        <w:t xml:space="preserve">NFANTS AND </w:t>
      </w:r>
      <w:r>
        <w:rPr>
          <w:sz w:val="24"/>
        </w:rPr>
        <w:t>T</w:t>
      </w:r>
      <w:r>
        <w:rPr>
          <w:sz w:val="19"/>
        </w:rPr>
        <w:t>ODDLERS W</w:t>
      </w:r>
      <w:r>
        <w:rPr>
          <w:sz w:val="19"/>
        </w:rPr>
        <w:t xml:space="preserve">ITH </w:t>
      </w:r>
      <w:r>
        <w:rPr>
          <w:sz w:val="24"/>
        </w:rPr>
        <w:t>D</w:t>
      </w:r>
      <w:r>
        <w:rPr>
          <w:sz w:val="19"/>
        </w:rPr>
        <w:t xml:space="preserve">ISABILITIES AND </w:t>
      </w:r>
      <w:r>
        <w:rPr>
          <w:sz w:val="24"/>
        </w:rPr>
        <w:t>T</w:t>
      </w:r>
      <w:r>
        <w:rPr>
          <w:sz w:val="19"/>
        </w:rPr>
        <w:t>HEIR</w:t>
      </w:r>
      <w:r>
        <w:rPr>
          <w:spacing w:val="-24"/>
          <w:sz w:val="19"/>
        </w:rPr>
        <w:t xml:space="preserve"> </w:t>
      </w:r>
      <w:r>
        <w:rPr>
          <w:sz w:val="24"/>
        </w:rPr>
        <w:t>F</w:t>
      </w:r>
      <w:r>
        <w:rPr>
          <w:sz w:val="19"/>
        </w:rPr>
        <w:t>AMILIES</w:t>
      </w:r>
    </w:p>
    <w:p w:rsidR="00EA5304" w:rsidRDefault="00EA5304">
      <w:pPr>
        <w:pStyle w:val="BodyText"/>
      </w:pPr>
    </w:p>
    <w:p w:rsidR="00EA5304" w:rsidRDefault="00EA5304">
      <w:pPr>
        <w:pStyle w:val="BodyText"/>
        <w:rPr>
          <w:sz w:val="20"/>
        </w:rPr>
      </w:pPr>
    </w:p>
    <w:p w:rsidR="00EA5304" w:rsidRDefault="000556AC">
      <w:pPr>
        <w:pStyle w:val="BodyText"/>
        <w:ind w:left="200" w:firstLine="719"/>
      </w:pPr>
      <w:r>
        <w:t>On behalf of the Virginia Board for People with Disabilities (the Board), thank you for the opportunity to provide comment on the field review of the Early Intervention policy.</w:t>
      </w:r>
    </w:p>
    <w:p w:rsidR="00EA5304" w:rsidRDefault="000556AC">
      <w:pPr>
        <w:pStyle w:val="BodyText"/>
        <w:spacing w:before="199"/>
        <w:ind w:left="560"/>
      </w:pPr>
      <w:r>
        <w:t>There are, of course, a number of semantic and other updates that are needed.</w:t>
      </w:r>
    </w:p>
    <w:p w:rsidR="00EA5304" w:rsidRDefault="000556AC">
      <w:pPr>
        <w:pStyle w:val="ListParagraph"/>
        <w:numPr>
          <w:ilvl w:val="0"/>
          <w:numId w:val="1"/>
        </w:numPr>
        <w:tabs>
          <w:tab w:val="left" w:pos="920"/>
          <w:tab w:val="left" w:pos="921"/>
        </w:tabs>
        <w:spacing w:before="201"/>
        <w:rPr>
          <w:sz w:val="24"/>
        </w:rPr>
      </w:pPr>
      <w:r>
        <w:rPr>
          <w:sz w:val="24"/>
        </w:rPr>
        <w:t>Under</w:t>
      </w:r>
      <w:r>
        <w:rPr>
          <w:spacing w:val="-5"/>
          <w:sz w:val="24"/>
        </w:rPr>
        <w:t xml:space="preserve"> </w:t>
      </w:r>
      <w:r>
        <w:rPr>
          <w:sz w:val="24"/>
        </w:rPr>
        <w:t>Background,</w:t>
      </w:r>
      <w:r>
        <w:rPr>
          <w:spacing w:val="-6"/>
          <w:sz w:val="24"/>
        </w:rPr>
        <w:t xml:space="preserve"> </w:t>
      </w:r>
      <w:r>
        <w:rPr>
          <w:sz w:val="24"/>
        </w:rPr>
        <w:t>the</w:t>
      </w:r>
      <w:r>
        <w:rPr>
          <w:spacing w:val="-5"/>
          <w:sz w:val="24"/>
        </w:rPr>
        <w:t xml:space="preserve"> </w:t>
      </w:r>
      <w:r>
        <w:rPr>
          <w:sz w:val="24"/>
        </w:rPr>
        <w:t>final</w:t>
      </w:r>
      <w:r>
        <w:rPr>
          <w:spacing w:val="-4"/>
          <w:sz w:val="24"/>
        </w:rPr>
        <w:t xml:space="preserve"> </w:t>
      </w:r>
      <w:r>
        <w:rPr>
          <w:sz w:val="24"/>
        </w:rPr>
        <w:t>paragraph</w:t>
      </w:r>
      <w:r>
        <w:rPr>
          <w:spacing w:val="-5"/>
          <w:sz w:val="24"/>
        </w:rPr>
        <w:t xml:space="preserve"> </w:t>
      </w:r>
      <w:r>
        <w:rPr>
          <w:sz w:val="24"/>
        </w:rPr>
        <w:t>needs</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updated</w:t>
      </w:r>
      <w:r>
        <w:rPr>
          <w:spacing w:val="-4"/>
          <w:sz w:val="24"/>
        </w:rPr>
        <w:t xml:space="preserve"> </w:t>
      </w:r>
      <w:r>
        <w:rPr>
          <w:sz w:val="24"/>
        </w:rPr>
        <w:t>with</w:t>
      </w:r>
      <w:r>
        <w:rPr>
          <w:spacing w:val="-5"/>
          <w:sz w:val="24"/>
        </w:rPr>
        <w:t xml:space="preserve"> </w:t>
      </w:r>
      <w:r>
        <w:rPr>
          <w:sz w:val="24"/>
        </w:rPr>
        <w:t>current</w:t>
      </w:r>
      <w:r>
        <w:rPr>
          <w:spacing w:val="-5"/>
          <w:sz w:val="24"/>
        </w:rPr>
        <w:t xml:space="preserve"> </w:t>
      </w:r>
      <w:r>
        <w:rPr>
          <w:sz w:val="24"/>
        </w:rPr>
        <w:t>information.</w:t>
      </w:r>
    </w:p>
    <w:p w:rsidR="00EA5304" w:rsidRDefault="000556AC">
      <w:pPr>
        <w:pStyle w:val="ListParagraph"/>
        <w:numPr>
          <w:ilvl w:val="0"/>
          <w:numId w:val="1"/>
        </w:numPr>
        <w:tabs>
          <w:tab w:val="left" w:pos="920"/>
          <w:tab w:val="left" w:pos="921"/>
        </w:tabs>
        <w:ind w:right="710"/>
        <w:rPr>
          <w:sz w:val="24"/>
        </w:rPr>
      </w:pPr>
      <w:r>
        <w:rPr>
          <w:sz w:val="24"/>
        </w:rPr>
        <w:t>Under Policy, first paragraph, the Virginia Office for Protection and Advocacy should be removed, because it is no longer a participating agency per Virginia</w:t>
      </w:r>
      <w:r>
        <w:rPr>
          <w:spacing w:val="-27"/>
          <w:sz w:val="24"/>
        </w:rPr>
        <w:t xml:space="preserve"> </w:t>
      </w:r>
      <w:r>
        <w:rPr>
          <w:sz w:val="24"/>
        </w:rPr>
        <w:t>statute.</w:t>
      </w:r>
    </w:p>
    <w:p w:rsidR="00EA5304" w:rsidRDefault="000556AC">
      <w:pPr>
        <w:pStyle w:val="ListParagraph"/>
        <w:numPr>
          <w:ilvl w:val="0"/>
          <w:numId w:val="1"/>
        </w:numPr>
        <w:tabs>
          <w:tab w:val="left" w:pos="920"/>
          <w:tab w:val="left" w:pos="921"/>
        </w:tabs>
        <w:spacing w:before="121"/>
        <w:ind w:right="748"/>
        <w:rPr>
          <w:sz w:val="24"/>
        </w:rPr>
      </w:pPr>
      <w:r>
        <w:rPr>
          <w:sz w:val="24"/>
        </w:rPr>
        <w:t>Under Policy, second paragraph, it is stated that services are available to Part C</w:t>
      </w:r>
      <w:r>
        <w:rPr>
          <w:spacing w:val="-30"/>
          <w:sz w:val="24"/>
        </w:rPr>
        <w:t xml:space="preserve"> </w:t>
      </w:r>
      <w:r>
        <w:rPr>
          <w:sz w:val="24"/>
        </w:rPr>
        <w:t>eligib</w:t>
      </w:r>
      <w:r>
        <w:rPr>
          <w:sz w:val="24"/>
        </w:rPr>
        <w:t>le children from birth through two years of age. However in Virginia, these services are available to children from birth to 3 years of</w:t>
      </w:r>
      <w:r>
        <w:rPr>
          <w:spacing w:val="-11"/>
          <w:sz w:val="24"/>
        </w:rPr>
        <w:t xml:space="preserve"> </w:t>
      </w:r>
      <w:r>
        <w:rPr>
          <w:sz w:val="24"/>
        </w:rPr>
        <w:t>age.</w:t>
      </w:r>
    </w:p>
    <w:p w:rsidR="00EA5304" w:rsidRDefault="000556AC">
      <w:pPr>
        <w:pStyle w:val="ListParagraph"/>
        <w:numPr>
          <w:ilvl w:val="0"/>
          <w:numId w:val="1"/>
        </w:numPr>
        <w:tabs>
          <w:tab w:val="left" w:pos="920"/>
          <w:tab w:val="left" w:pos="921"/>
        </w:tabs>
        <w:spacing w:before="119"/>
        <w:ind w:right="855"/>
        <w:rPr>
          <w:sz w:val="24"/>
        </w:rPr>
      </w:pPr>
      <w:r>
        <w:rPr>
          <w:sz w:val="24"/>
        </w:rPr>
        <w:t>Under Policy, last paragraph on page 3, the language is confusing and implies that</w:t>
      </w:r>
      <w:r>
        <w:rPr>
          <w:spacing w:val="-32"/>
          <w:sz w:val="24"/>
        </w:rPr>
        <w:t xml:space="preserve"> </w:t>
      </w:r>
      <w:r>
        <w:rPr>
          <w:sz w:val="24"/>
        </w:rPr>
        <w:t>the Department actually provides</w:t>
      </w:r>
      <w:r>
        <w:rPr>
          <w:sz w:val="24"/>
        </w:rPr>
        <w:t xml:space="preserve"> direct services (albeit in cooperation with other departments). We recommend reviewing the statutory language in § 2.2-5304, State lead agency's duties, and § 2.2-5304.1, Local lead agencies, to determine what is appropriate to include in this</w:t>
      </w:r>
      <w:r>
        <w:rPr>
          <w:spacing w:val="-20"/>
          <w:sz w:val="24"/>
        </w:rPr>
        <w:t xml:space="preserve"> </w:t>
      </w:r>
      <w:r>
        <w:rPr>
          <w:sz w:val="24"/>
        </w:rPr>
        <w:t>section.</w:t>
      </w:r>
    </w:p>
    <w:p w:rsidR="00EA5304" w:rsidRDefault="00EA5304">
      <w:pPr>
        <w:rPr>
          <w:sz w:val="24"/>
        </w:rPr>
        <w:sectPr w:rsidR="00EA5304">
          <w:type w:val="continuous"/>
          <w:pgSz w:w="12240" w:h="15840"/>
          <w:pgMar w:top="620" w:right="880" w:bottom="280" w:left="1240" w:header="720" w:footer="720" w:gutter="0"/>
          <w:cols w:space="720"/>
        </w:sectPr>
      </w:pPr>
    </w:p>
    <w:p w:rsidR="00EA5304" w:rsidRDefault="000556AC">
      <w:pPr>
        <w:spacing w:before="39"/>
        <w:ind w:left="100" w:right="4856"/>
        <w:rPr>
          <w:sz w:val="20"/>
        </w:rPr>
      </w:pPr>
      <w:r>
        <w:rPr>
          <w:sz w:val="20"/>
        </w:rPr>
        <w:lastRenderedPageBreak/>
        <w:t>VBPD Comment on DBHDS Early Intervention Policy Page 2</w:t>
      </w:r>
    </w:p>
    <w:p w:rsidR="00EA5304" w:rsidRDefault="00EA5304">
      <w:pPr>
        <w:pStyle w:val="BodyText"/>
        <w:spacing w:before="11"/>
        <w:rPr>
          <w:sz w:val="19"/>
        </w:rPr>
      </w:pPr>
    </w:p>
    <w:p w:rsidR="00EA5304" w:rsidRDefault="000556AC">
      <w:pPr>
        <w:pStyle w:val="BodyText"/>
        <w:ind w:left="100" w:firstLine="719"/>
      </w:pPr>
      <w:r>
        <w:t>There have been significant changes to the Part C program in the last 7 years since this policy was last updated in December 2009, including development of the Medicaid Early Intervention</w:t>
      </w:r>
      <w:r>
        <w:t xml:space="preserve"> Program, which now serves a significant number of children. The Policy should be updated to reflect recent changes to the program both in the background section, and as they relate to program implementation at the state and local level.</w:t>
      </w:r>
    </w:p>
    <w:p w:rsidR="00EA5304" w:rsidRDefault="00EA5304">
      <w:pPr>
        <w:pStyle w:val="BodyText"/>
        <w:rPr>
          <w:sz w:val="20"/>
        </w:rPr>
      </w:pPr>
    </w:p>
    <w:p w:rsidR="00EA5304" w:rsidRDefault="000556AC">
      <w:pPr>
        <w:pStyle w:val="BodyText"/>
        <w:spacing w:line="237" w:lineRule="auto"/>
        <w:ind w:left="100" w:firstLine="719"/>
      </w:pPr>
      <w:r>
        <w:t>Thank you for the</w:t>
      </w:r>
      <w:r>
        <w:t xml:space="preserve"> opportunity to comment on this policy during the policy review process. We look forward to the 2</w:t>
      </w:r>
      <w:proofErr w:type="spellStart"/>
      <w:r>
        <w:rPr>
          <w:position w:val="8"/>
          <w:sz w:val="16"/>
        </w:rPr>
        <w:t>nd</w:t>
      </w:r>
      <w:proofErr w:type="spellEnd"/>
      <w:r>
        <w:rPr>
          <w:position w:val="8"/>
          <w:sz w:val="16"/>
        </w:rPr>
        <w:t xml:space="preserve"> </w:t>
      </w:r>
      <w:r>
        <w:t xml:space="preserve">field </w:t>
      </w:r>
      <w:proofErr w:type="gramStart"/>
      <w:r>
        <w:t>review which reflect</w:t>
      </w:r>
      <w:proofErr w:type="gramEnd"/>
      <w:r>
        <w:t xml:space="preserve"> updates determined appropriate by the State Board.</w:t>
      </w:r>
    </w:p>
    <w:sectPr w:rsidR="00EA5304">
      <w:pgSz w:w="12240" w:h="15840"/>
      <w:pgMar w:top="6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13F"/>
    <w:multiLevelType w:val="hybridMultilevel"/>
    <w:tmpl w:val="93CED766"/>
    <w:lvl w:ilvl="0" w:tplc="20DCE94A">
      <w:numFmt w:val="bullet"/>
      <w:lvlText w:val=""/>
      <w:lvlJc w:val="left"/>
      <w:pPr>
        <w:ind w:left="920" w:hanging="360"/>
      </w:pPr>
      <w:rPr>
        <w:rFonts w:ascii="Symbol" w:eastAsia="Symbol" w:hAnsi="Symbol" w:cs="Symbol" w:hint="default"/>
        <w:w w:val="100"/>
        <w:sz w:val="24"/>
        <w:szCs w:val="24"/>
      </w:rPr>
    </w:lvl>
    <w:lvl w:ilvl="1" w:tplc="3FC25CA4">
      <w:numFmt w:val="bullet"/>
      <w:lvlText w:val="•"/>
      <w:lvlJc w:val="left"/>
      <w:pPr>
        <w:ind w:left="1840" w:hanging="360"/>
      </w:pPr>
      <w:rPr>
        <w:rFonts w:hint="default"/>
      </w:rPr>
    </w:lvl>
    <w:lvl w:ilvl="2" w:tplc="9D58BE1A">
      <w:numFmt w:val="bullet"/>
      <w:lvlText w:val="•"/>
      <w:lvlJc w:val="left"/>
      <w:pPr>
        <w:ind w:left="2760" w:hanging="360"/>
      </w:pPr>
      <w:rPr>
        <w:rFonts w:hint="default"/>
      </w:rPr>
    </w:lvl>
    <w:lvl w:ilvl="3" w:tplc="7FC2BE08">
      <w:numFmt w:val="bullet"/>
      <w:lvlText w:val="•"/>
      <w:lvlJc w:val="left"/>
      <w:pPr>
        <w:ind w:left="3680" w:hanging="360"/>
      </w:pPr>
      <w:rPr>
        <w:rFonts w:hint="default"/>
      </w:rPr>
    </w:lvl>
    <w:lvl w:ilvl="4" w:tplc="D6FC33DE">
      <w:numFmt w:val="bullet"/>
      <w:lvlText w:val="•"/>
      <w:lvlJc w:val="left"/>
      <w:pPr>
        <w:ind w:left="4600" w:hanging="360"/>
      </w:pPr>
      <w:rPr>
        <w:rFonts w:hint="default"/>
      </w:rPr>
    </w:lvl>
    <w:lvl w:ilvl="5" w:tplc="354AAAFE">
      <w:numFmt w:val="bullet"/>
      <w:lvlText w:val="•"/>
      <w:lvlJc w:val="left"/>
      <w:pPr>
        <w:ind w:left="5520" w:hanging="360"/>
      </w:pPr>
      <w:rPr>
        <w:rFonts w:hint="default"/>
      </w:rPr>
    </w:lvl>
    <w:lvl w:ilvl="6" w:tplc="6D9203D2">
      <w:numFmt w:val="bullet"/>
      <w:lvlText w:val="•"/>
      <w:lvlJc w:val="left"/>
      <w:pPr>
        <w:ind w:left="6440" w:hanging="360"/>
      </w:pPr>
      <w:rPr>
        <w:rFonts w:hint="default"/>
      </w:rPr>
    </w:lvl>
    <w:lvl w:ilvl="7" w:tplc="E512AA94">
      <w:numFmt w:val="bullet"/>
      <w:lvlText w:val="•"/>
      <w:lvlJc w:val="left"/>
      <w:pPr>
        <w:ind w:left="7360" w:hanging="360"/>
      </w:pPr>
      <w:rPr>
        <w:rFonts w:hint="default"/>
      </w:rPr>
    </w:lvl>
    <w:lvl w:ilvl="8" w:tplc="5AE8E398">
      <w:numFmt w:val="bullet"/>
      <w:lvlText w:val="•"/>
      <w:lvlJc w:val="left"/>
      <w:pPr>
        <w:ind w:left="82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4"/>
    <w:rsid w:val="000556AC"/>
    <w:rsid w:val="00A27924"/>
    <w:rsid w:val="00EA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8"/>
      <w:ind w:left="92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A27924"/>
    <w:rPr>
      <w:rFonts w:ascii="Tahoma" w:hAnsi="Tahoma" w:cs="Tahoma"/>
      <w:sz w:val="16"/>
      <w:szCs w:val="16"/>
    </w:rPr>
  </w:style>
  <w:style w:type="character" w:customStyle="1" w:styleId="BalloonTextChar">
    <w:name w:val="Balloon Text Char"/>
    <w:basedOn w:val="DefaultParagraphFont"/>
    <w:link w:val="BalloonText"/>
    <w:uiPriority w:val="99"/>
    <w:semiHidden/>
    <w:rsid w:val="00A27924"/>
    <w:rPr>
      <w:rFonts w:ascii="Tahoma" w:eastAsia="Calibri" w:hAnsi="Tahoma" w:cs="Tahoma"/>
      <w:sz w:val="16"/>
      <w:szCs w:val="16"/>
    </w:rPr>
  </w:style>
  <w:style w:type="table" w:styleId="TableGrid">
    <w:name w:val="Table Grid"/>
    <w:basedOn w:val="TableNormal"/>
    <w:uiPriority w:val="59"/>
    <w:rsid w:val="0005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6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8"/>
      <w:ind w:left="92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A27924"/>
    <w:rPr>
      <w:rFonts w:ascii="Tahoma" w:hAnsi="Tahoma" w:cs="Tahoma"/>
      <w:sz w:val="16"/>
      <w:szCs w:val="16"/>
    </w:rPr>
  </w:style>
  <w:style w:type="character" w:customStyle="1" w:styleId="BalloonTextChar">
    <w:name w:val="Balloon Text Char"/>
    <w:basedOn w:val="DefaultParagraphFont"/>
    <w:link w:val="BalloonText"/>
    <w:uiPriority w:val="99"/>
    <w:semiHidden/>
    <w:rsid w:val="00A27924"/>
    <w:rPr>
      <w:rFonts w:ascii="Tahoma" w:eastAsia="Calibri" w:hAnsi="Tahoma" w:cs="Tahoma"/>
      <w:sz w:val="16"/>
      <w:szCs w:val="16"/>
    </w:rPr>
  </w:style>
  <w:style w:type="table" w:styleId="TableGrid">
    <w:name w:val="Table Grid"/>
    <w:basedOn w:val="TableNormal"/>
    <w:uiPriority w:val="59"/>
    <w:rsid w:val="0005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vbpd.virginia.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va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NKAHMF2WWKTP-399312027-2068</_dlc_DocId>
    <_dlc_DocIdUrl xmlns="89461f00-0b74-46d7-ba90-7a84aa4e2ee4">
      <Url>https://sharepoint.wwrc.net/VBPDdocs/_layouts/15/DocIdRedir.aspx?ID=NKAHMF2WWKTP-399312027-2068</Url>
      <Description>NKAHMF2WWKTP-399312027-2068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0AB76-3B3E-45E8-87BF-A4665B00A703}"/>
</file>

<file path=customXml/itemProps2.xml><?xml version="1.0" encoding="utf-8"?>
<ds:datastoreItem xmlns:ds="http://schemas.openxmlformats.org/officeDocument/2006/customXml" ds:itemID="{A8FB78B5-ED52-4DC1-A2E9-CEB66FCFC9AB}"/>
</file>

<file path=customXml/itemProps3.xml><?xml version="1.0" encoding="utf-8"?>
<ds:datastoreItem xmlns:ds="http://schemas.openxmlformats.org/officeDocument/2006/customXml" ds:itemID="{2464F6D0-CCD7-48B9-A479-C1F760C82D63}"/>
</file>

<file path=customXml/itemProps4.xml><?xml version="1.0" encoding="utf-8"?>
<ds:datastoreItem xmlns:ds="http://schemas.openxmlformats.org/officeDocument/2006/customXml" ds:itemID="{02518A51-AFC0-450A-B9CB-FEEEB6213AE7}"/>
</file>

<file path=customXml/itemProps5.xml><?xml version="1.0" encoding="utf-8"?>
<ds:datastoreItem xmlns:ds="http://schemas.openxmlformats.org/officeDocument/2006/customXml" ds:itemID="{76C44D21-5E04-44EC-9F6B-5E82208040AD}"/>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3</cp:revision>
  <dcterms:created xsi:type="dcterms:W3CDTF">2017-07-24T15:40:00Z</dcterms:created>
  <dcterms:modified xsi:type="dcterms:W3CDTF">2017-07-24T15:45:00Z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2013</vt:lpwstr>
  </property>
  <property fmtid="{D5CDD505-2E9C-101B-9397-08002B2CF9AE}" pid="4" name="LastSaved">
    <vt:filetime>2017-07-24T00:00:00Z</vt:filetime>
  </property>
  <property fmtid="{D5CDD505-2E9C-101B-9397-08002B2CF9AE}" pid="5" name="ContentTypeId">
    <vt:lpwstr>0x0101009A83348A73B2104AA43CA6202EED0D55</vt:lpwstr>
  </property>
  <property fmtid="{D5CDD505-2E9C-101B-9397-08002B2CF9AE}" pid="6" name="_dlc_DocIdItemGuid">
    <vt:lpwstr>496ffa76-86ee-4e46-9eb0-b26051bb7521</vt:lpwstr>
  </property>
</Properties>
</file>