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6212B772" w14:textId="77777777" w:rsidR="00744FB2" w:rsidRDefault="00744FB2" w:rsidP="00146AD7">
      <w:pPr>
        <w:pStyle w:val="NoSpacing"/>
        <w:rPr>
          <w:rFonts w:ascii="Palatino Linotype" w:hAnsi="Palatino Linotype"/>
          <w:sz w:val="36"/>
          <w:szCs w:val="36"/>
        </w:rPr>
      </w:pPr>
    </w:p>
    <w:p w14:paraId="03148229" w14:textId="77777777" w:rsidR="004C1256" w:rsidRPr="00D54AAD" w:rsidRDefault="004C1256" w:rsidP="004C1256">
      <w:pPr>
        <w:pStyle w:val="NoSpacing"/>
        <w:jc w:val="center"/>
        <w:rPr>
          <w:rFonts w:ascii="Palatino Linotype" w:hAnsi="Palatino Linotype"/>
          <w:color w:val="1F4E79" w:themeColor="accent1" w:themeShade="80"/>
          <w:sz w:val="36"/>
          <w:szCs w:val="36"/>
        </w:rPr>
      </w:pPr>
      <w:r w:rsidRPr="00D54AAD">
        <w:rPr>
          <w:rFonts w:ascii="Palatino Linotype" w:hAnsi="Palatino Linotype"/>
          <w:color w:val="1F4E79" w:themeColor="accent1" w:themeShade="80"/>
          <w:sz w:val="36"/>
          <w:szCs w:val="36"/>
        </w:rPr>
        <w:t>Michael A. Gillette, Ph.D.</w:t>
      </w:r>
    </w:p>
    <w:p w14:paraId="44D20808" w14:textId="77777777" w:rsidR="004C1256" w:rsidRDefault="004C1256" w:rsidP="004C1256">
      <w:pPr>
        <w:pStyle w:val="NoSpacing"/>
        <w:jc w:val="center"/>
        <w:rPr>
          <w:rFonts w:ascii="Palatino Linotype" w:hAnsi="Palatino Linotype"/>
          <w:color w:val="1F4E79" w:themeColor="accent1" w:themeShade="80"/>
          <w:sz w:val="36"/>
          <w:szCs w:val="36"/>
        </w:rPr>
      </w:pPr>
      <w:r w:rsidRPr="00D54AAD">
        <w:rPr>
          <w:rFonts w:ascii="Palatino Linotype" w:hAnsi="Palatino Linotype"/>
          <w:color w:val="1F4E79" w:themeColor="accent1" w:themeShade="80"/>
          <w:sz w:val="36"/>
          <w:szCs w:val="36"/>
        </w:rPr>
        <w:t>Bioethical Services of Virginia, Inc.</w:t>
      </w:r>
    </w:p>
    <w:p w14:paraId="488AEA08" w14:textId="77777777" w:rsidR="00AB4CBC" w:rsidRPr="00D54AAD" w:rsidRDefault="00AB4CBC" w:rsidP="004C1256">
      <w:pPr>
        <w:pStyle w:val="NoSpacing"/>
        <w:jc w:val="center"/>
        <w:rPr>
          <w:rFonts w:ascii="Palatino Linotype" w:hAnsi="Palatino Linotype"/>
          <w:color w:val="1F4E79" w:themeColor="accent1" w:themeShade="80"/>
          <w:sz w:val="36"/>
          <w:szCs w:val="36"/>
        </w:rPr>
      </w:pPr>
    </w:p>
    <w:p w14:paraId="14411E8F" w14:textId="77777777" w:rsidR="00E37F7B" w:rsidRPr="00AB4CBC" w:rsidRDefault="00E37F7B" w:rsidP="00E37F7B">
      <w:pPr>
        <w:rPr>
          <w:rFonts w:ascii="Palatino Linotype" w:hAnsi="Palatino Linotype"/>
          <w:color w:val="auto"/>
          <w:sz w:val="22"/>
          <w:szCs w:val="22"/>
        </w:rPr>
      </w:pPr>
      <w:r w:rsidRPr="00AB4CBC">
        <w:rPr>
          <w:rFonts w:ascii="Palatino Linotype" w:hAnsi="Palatino Linotype"/>
          <w:color w:val="auto"/>
          <w:sz w:val="22"/>
          <w:szCs w:val="22"/>
        </w:rPr>
        <w:t xml:space="preserve">Dr. </w:t>
      </w:r>
      <w:r w:rsidR="00F6364A" w:rsidRPr="00AB4CBC">
        <w:rPr>
          <w:rFonts w:ascii="Palatino Linotype" w:hAnsi="Palatino Linotype"/>
          <w:color w:val="auto"/>
          <w:sz w:val="22"/>
          <w:szCs w:val="22"/>
        </w:rPr>
        <w:t xml:space="preserve">Michael </w:t>
      </w:r>
      <w:r w:rsidR="0092681D">
        <w:rPr>
          <w:rFonts w:ascii="Palatino Linotype" w:hAnsi="Palatino Linotype"/>
          <w:color w:val="auto"/>
          <w:sz w:val="22"/>
          <w:szCs w:val="22"/>
        </w:rPr>
        <w:t>Gillette is an ethics expert</w:t>
      </w:r>
      <w:r w:rsidRPr="00AB4CBC">
        <w:rPr>
          <w:rFonts w:ascii="Palatino Linotype" w:hAnsi="Palatino Linotype"/>
          <w:color w:val="auto"/>
          <w:sz w:val="22"/>
          <w:szCs w:val="22"/>
        </w:rPr>
        <w:t xml:space="preserve"> who has </w:t>
      </w:r>
      <w:r w:rsidR="00061DC4" w:rsidRPr="00AB4CBC">
        <w:rPr>
          <w:rFonts w:ascii="Palatino Linotype" w:hAnsi="Palatino Linotype"/>
          <w:color w:val="auto"/>
          <w:sz w:val="22"/>
          <w:szCs w:val="22"/>
        </w:rPr>
        <w:t>presented</w:t>
      </w:r>
      <w:r w:rsidRPr="00AB4CBC">
        <w:rPr>
          <w:rFonts w:ascii="Palatino Linotype" w:hAnsi="Palatino Linotype"/>
          <w:color w:val="auto"/>
          <w:sz w:val="22"/>
          <w:szCs w:val="22"/>
        </w:rPr>
        <w:t xml:space="preserve"> numerous </w:t>
      </w:r>
      <w:r w:rsidR="00061DC4" w:rsidRPr="00AB4CBC">
        <w:rPr>
          <w:rFonts w:ascii="Palatino Linotype" w:hAnsi="Palatino Linotype"/>
          <w:color w:val="auto"/>
          <w:sz w:val="22"/>
          <w:szCs w:val="22"/>
        </w:rPr>
        <w:t>keynotes and workshops</w:t>
      </w:r>
      <w:r w:rsidRPr="00AB4CBC">
        <w:rPr>
          <w:rFonts w:ascii="Palatino Linotype" w:hAnsi="Palatino Linotype"/>
          <w:color w:val="auto"/>
          <w:sz w:val="22"/>
          <w:szCs w:val="22"/>
        </w:rPr>
        <w:t xml:space="preserve"> nationally and </w:t>
      </w:r>
      <w:r w:rsidR="00744FB2" w:rsidRPr="00AB4CBC">
        <w:rPr>
          <w:rFonts w:ascii="Palatino Linotype" w:hAnsi="Palatino Linotype"/>
          <w:color w:val="auto"/>
          <w:sz w:val="22"/>
          <w:szCs w:val="22"/>
        </w:rPr>
        <w:t xml:space="preserve">   </w:t>
      </w:r>
      <w:r w:rsidRPr="00AB4CBC">
        <w:rPr>
          <w:rFonts w:ascii="Palatino Linotype" w:hAnsi="Palatino Linotype"/>
          <w:color w:val="auto"/>
          <w:sz w:val="22"/>
          <w:szCs w:val="22"/>
        </w:rPr>
        <w:t xml:space="preserve">internationally over the past two decades. Additionally, he contracts with dozens of healthcare organizations and other agencies to provide ethics case consultations and policy work. </w:t>
      </w:r>
      <w:r w:rsidR="00A96EF3" w:rsidRPr="00AB4CBC">
        <w:rPr>
          <w:rFonts w:ascii="Palatino Linotype" w:hAnsi="Palatino Linotype"/>
          <w:color w:val="auto"/>
          <w:sz w:val="22"/>
          <w:szCs w:val="22"/>
        </w:rPr>
        <w:t xml:space="preserve">His </w:t>
      </w:r>
      <w:r w:rsidR="00061DC4" w:rsidRPr="00AB4CBC">
        <w:rPr>
          <w:rFonts w:ascii="Palatino Linotype" w:hAnsi="Palatino Linotype"/>
          <w:color w:val="auto"/>
          <w:sz w:val="22"/>
          <w:szCs w:val="22"/>
        </w:rPr>
        <w:t xml:space="preserve">energetic and </w:t>
      </w:r>
      <w:r w:rsidR="00A96EF3" w:rsidRPr="00AB4CBC">
        <w:rPr>
          <w:rFonts w:ascii="Palatino Linotype" w:hAnsi="Palatino Linotype"/>
          <w:color w:val="auto"/>
          <w:sz w:val="22"/>
          <w:szCs w:val="22"/>
        </w:rPr>
        <w:t xml:space="preserve">interactive style engages his audiences and </w:t>
      </w:r>
      <w:r w:rsidR="003E4D44" w:rsidRPr="00AB4CBC">
        <w:rPr>
          <w:rFonts w:ascii="Palatino Linotype" w:hAnsi="Palatino Linotype"/>
          <w:color w:val="auto"/>
          <w:sz w:val="22"/>
          <w:szCs w:val="22"/>
        </w:rPr>
        <w:t>helps</w:t>
      </w:r>
      <w:r w:rsidR="00A96EF3" w:rsidRPr="00AB4CBC">
        <w:rPr>
          <w:rFonts w:ascii="Palatino Linotype" w:hAnsi="Palatino Linotype"/>
          <w:color w:val="auto"/>
          <w:sz w:val="22"/>
          <w:szCs w:val="22"/>
        </w:rPr>
        <w:t xml:space="preserve"> them think critically about ethical decisions in their work and beyond.</w:t>
      </w:r>
    </w:p>
    <w:p w14:paraId="213E0BC6" w14:textId="77777777" w:rsidR="00172707" w:rsidRPr="00AB4CBC" w:rsidRDefault="00F504BA" w:rsidP="00E37F7B">
      <w:pPr>
        <w:rPr>
          <w:rFonts w:ascii="Palatino Linotype" w:hAnsi="Palatino Linotype"/>
          <w:color w:val="auto"/>
          <w:sz w:val="22"/>
          <w:szCs w:val="22"/>
        </w:rPr>
      </w:pPr>
      <w:r w:rsidRPr="00AB4CBC">
        <w:rPr>
          <w:rFonts w:ascii="Palatino Linotype" w:hAnsi="Palatino Linotype"/>
          <w:color w:val="auto"/>
          <w:sz w:val="22"/>
          <w:szCs w:val="22"/>
        </w:rPr>
        <w:t xml:space="preserve">Dr. Gillette </w:t>
      </w:r>
      <w:r w:rsidR="00172707" w:rsidRPr="00AB4CBC">
        <w:rPr>
          <w:rFonts w:ascii="Palatino Linotype" w:hAnsi="Palatino Linotype"/>
          <w:color w:val="auto"/>
          <w:sz w:val="22"/>
          <w:szCs w:val="22"/>
        </w:rPr>
        <w:t xml:space="preserve">graduated magna cum laude from Brandeis University, with majors in philosophy and classical Greek, </w:t>
      </w:r>
      <w:r w:rsidR="00061DC4" w:rsidRPr="00AB4CBC">
        <w:rPr>
          <w:rFonts w:ascii="Palatino Linotype" w:hAnsi="Palatino Linotype"/>
          <w:color w:val="auto"/>
          <w:sz w:val="22"/>
          <w:szCs w:val="22"/>
        </w:rPr>
        <w:t>where he</w:t>
      </w:r>
      <w:r w:rsidR="00172707" w:rsidRPr="00AB4CBC">
        <w:rPr>
          <w:rFonts w:ascii="Palatino Linotype" w:hAnsi="Palatino Linotype"/>
          <w:color w:val="auto"/>
          <w:sz w:val="22"/>
          <w:szCs w:val="22"/>
        </w:rPr>
        <w:t xml:space="preserve"> was elected to Phi Beta Kappa. He earned his master’s and</w:t>
      </w:r>
      <w:r w:rsidRPr="00AB4CBC">
        <w:rPr>
          <w:rFonts w:ascii="Palatino Linotype" w:hAnsi="Palatino Linotype"/>
          <w:color w:val="auto"/>
          <w:sz w:val="22"/>
          <w:szCs w:val="22"/>
        </w:rPr>
        <w:t xml:space="preserve"> Ph.D. in philosophy at Brown University</w:t>
      </w:r>
      <w:r w:rsidR="00172707" w:rsidRPr="00AB4CBC">
        <w:rPr>
          <w:rFonts w:ascii="Palatino Linotype" w:hAnsi="Palatino Linotype"/>
          <w:color w:val="auto"/>
          <w:sz w:val="22"/>
          <w:szCs w:val="22"/>
        </w:rPr>
        <w:t xml:space="preserve">. He has taught at colleges and universities, published articles in the field of clinical ethics and has received several teaching awards. </w:t>
      </w:r>
      <w:r w:rsidR="008114E7" w:rsidRPr="00AB4CBC">
        <w:rPr>
          <w:rFonts w:ascii="Palatino Linotype" w:hAnsi="Palatino Linotype"/>
          <w:color w:val="auto"/>
          <w:sz w:val="22"/>
          <w:szCs w:val="22"/>
        </w:rPr>
        <w:t>In 2004, h</w:t>
      </w:r>
      <w:r w:rsidR="00FC0719" w:rsidRPr="00AB4CBC">
        <w:rPr>
          <w:rFonts w:ascii="Palatino Linotype" w:hAnsi="Palatino Linotype"/>
          <w:color w:val="auto"/>
          <w:sz w:val="22"/>
          <w:szCs w:val="22"/>
        </w:rPr>
        <w:t>e was electe</w:t>
      </w:r>
      <w:r w:rsidR="008114E7" w:rsidRPr="00AB4CBC">
        <w:rPr>
          <w:rFonts w:ascii="Palatino Linotype" w:hAnsi="Palatino Linotype"/>
          <w:color w:val="auto"/>
          <w:sz w:val="22"/>
          <w:szCs w:val="22"/>
        </w:rPr>
        <w:t xml:space="preserve">d to the </w:t>
      </w:r>
      <w:r w:rsidR="007459D2" w:rsidRPr="00AB4CBC">
        <w:rPr>
          <w:rFonts w:ascii="Palatino Linotype" w:hAnsi="Palatino Linotype"/>
          <w:color w:val="auto"/>
          <w:sz w:val="22"/>
          <w:szCs w:val="22"/>
        </w:rPr>
        <w:t xml:space="preserve">City Council in </w:t>
      </w:r>
      <w:r w:rsidR="008114E7" w:rsidRPr="00AB4CBC">
        <w:rPr>
          <w:rFonts w:ascii="Palatino Linotype" w:hAnsi="Palatino Linotype"/>
          <w:color w:val="auto"/>
          <w:sz w:val="22"/>
          <w:szCs w:val="22"/>
        </w:rPr>
        <w:t>Lynchburg</w:t>
      </w:r>
      <w:r w:rsidR="007459D2" w:rsidRPr="00AB4CBC">
        <w:rPr>
          <w:rFonts w:ascii="Palatino Linotype" w:hAnsi="Palatino Linotype"/>
          <w:color w:val="auto"/>
          <w:sz w:val="22"/>
          <w:szCs w:val="22"/>
        </w:rPr>
        <w:t>, Virginia,</w:t>
      </w:r>
      <w:r w:rsidR="008114E7" w:rsidRPr="00AB4CBC">
        <w:rPr>
          <w:rFonts w:ascii="Palatino Linotype" w:hAnsi="Palatino Linotype"/>
          <w:color w:val="auto"/>
          <w:sz w:val="22"/>
          <w:szCs w:val="22"/>
        </w:rPr>
        <w:t xml:space="preserve"> and </w:t>
      </w:r>
      <w:r w:rsidR="00DC3F7C" w:rsidRPr="00AB4CBC">
        <w:rPr>
          <w:rFonts w:ascii="Palatino Linotype" w:hAnsi="Palatino Linotype"/>
          <w:color w:val="auto"/>
          <w:sz w:val="22"/>
          <w:szCs w:val="22"/>
        </w:rPr>
        <w:t xml:space="preserve">subsequently </w:t>
      </w:r>
      <w:r w:rsidR="008114E7" w:rsidRPr="00AB4CBC">
        <w:rPr>
          <w:rFonts w:ascii="Palatino Linotype" w:hAnsi="Palatino Linotype"/>
          <w:color w:val="auto"/>
          <w:sz w:val="22"/>
          <w:szCs w:val="22"/>
        </w:rPr>
        <w:t xml:space="preserve">served two terms as </w:t>
      </w:r>
      <w:r w:rsidR="007459D2" w:rsidRPr="00AB4CBC">
        <w:rPr>
          <w:rFonts w:ascii="Palatino Linotype" w:hAnsi="Palatino Linotype"/>
          <w:color w:val="auto"/>
          <w:sz w:val="22"/>
          <w:szCs w:val="22"/>
        </w:rPr>
        <w:t>M</w:t>
      </w:r>
      <w:r w:rsidR="008114E7" w:rsidRPr="00AB4CBC">
        <w:rPr>
          <w:rFonts w:ascii="Palatino Linotype" w:hAnsi="Palatino Linotype"/>
          <w:color w:val="auto"/>
          <w:sz w:val="22"/>
          <w:szCs w:val="22"/>
        </w:rPr>
        <w:t>ayor</w:t>
      </w:r>
      <w:r w:rsidR="00061147" w:rsidRPr="00AB4CBC">
        <w:rPr>
          <w:rFonts w:ascii="Palatino Linotype" w:hAnsi="Palatino Linotype"/>
          <w:color w:val="auto"/>
          <w:sz w:val="22"/>
          <w:szCs w:val="22"/>
        </w:rPr>
        <w:t xml:space="preserve"> of the </w:t>
      </w:r>
      <w:r w:rsidR="007459D2" w:rsidRPr="00AB4CBC">
        <w:rPr>
          <w:rFonts w:ascii="Palatino Linotype" w:hAnsi="Palatino Linotype"/>
          <w:color w:val="auto"/>
          <w:sz w:val="22"/>
          <w:szCs w:val="22"/>
        </w:rPr>
        <w:t>C</w:t>
      </w:r>
      <w:r w:rsidR="00061147" w:rsidRPr="00AB4CBC">
        <w:rPr>
          <w:rFonts w:ascii="Palatino Linotype" w:hAnsi="Palatino Linotype"/>
          <w:color w:val="auto"/>
          <w:sz w:val="22"/>
          <w:szCs w:val="22"/>
        </w:rPr>
        <w:t>ity.</w:t>
      </w:r>
    </w:p>
    <w:p w14:paraId="64566AC4" w14:textId="77777777" w:rsidR="00E37F7B" w:rsidRPr="00AB4CBC" w:rsidRDefault="00E37F7B" w:rsidP="00E37F7B">
      <w:pPr>
        <w:rPr>
          <w:rFonts w:ascii="Palatino Linotype" w:hAnsi="Palatino Linotype"/>
          <w:color w:val="auto"/>
          <w:sz w:val="22"/>
          <w:szCs w:val="22"/>
        </w:rPr>
      </w:pPr>
      <w:r w:rsidRPr="00AB4CBC">
        <w:rPr>
          <w:rFonts w:ascii="Palatino Linotype" w:hAnsi="Palatino Linotype"/>
          <w:color w:val="auto"/>
          <w:sz w:val="22"/>
          <w:szCs w:val="22"/>
        </w:rPr>
        <w:t xml:space="preserve">Dr. Gillette’s wide range of clients include </w:t>
      </w:r>
      <w:r w:rsidR="00F71616" w:rsidRPr="00AB4CBC">
        <w:rPr>
          <w:rFonts w:ascii="Palatino Linotype" w:hAnsi="Palatino Linotype"/>
          <w:color w:val="auto"/>
          <w:sz w:val="22"/>
          <w:szCs w:val="22"/>
        </w:rPr>
        <w:t>healthcare organizations</w:t>
      </w:r>
      <w:r w:rsidRPr="00AB4CBC">
        <w:rPr>
          <w:rFonts w:ascii="Palatino Linotype" w:hAnsi="Palatino Linotype"/>
          <w:color w:val="auto"/>
          <w:sz w:val="22"/>
          <w:szCs w:val="22"/>
        </w:rPr>
        <w:t>, social service agencies, long term care facilities, state</w:t>
      </w:r>
      <w:r w:rsidR="00A959A2">
        <w:rPr>
          <w:rFonts w:ascii="Palatino Linotype" w:hAnsi="Palatino Linotype"/>
          <w:color w:val="auto"/>
          <w:sz w:val="22"/>
          <w:szCs w:val="22"/>
        </w:rPr>
        <w:t>, local and county</w:t>
      </w:r>
      <w:r w:rsidRPr="00AB4CBC">
        <w:rPr>
          <w:rFonts w:ascii="Palatino Linotype" w:hAnsi="Palatino Linotype"/>
          <w:color w:val="auto"/>
          <w:sz w:val="22"/>
          <w:szCs w:val="22"/>
        </w:rPr>
        <w:t xml:space="preserve"> government agencies, EAP organizations, </w:t>
      </w:r>
      <w:r w:rsidR="00A350DA" w:rsidRPr="00AB4CBC">
        <w:rPr>
          <w:rFonts w:ascii="Palatino Linotype" w:hAnsi="Palatino Linotype"/>
          <w:color w:val="auto"/>
          <w:sz w:val="22"/>
          <w:szCs w:val="22"/>
        </w:rPr>
        <w:t xml:space="preserve">HR professionals, </w:t>
      </w:r>
      <w:r w:rsidR="00B64AD4" w:rsidRPr="00AB4CBC">
        <w:rPr>
          <w:rFonts w:ascii="Palatino Linotype" w:hAnsi="Palatino Linotype"/>
          <w:color w:val="auto"/>
          <w:sz w:val="22"/>
          <w:szCs w:val="22"/>
        </w:rPr>
        <w:t>attorneys</w:t>
      </w:r>
      <w:r w:rsidRPr="00AB4CBC">
        <w:rPr>
          <w:rFonts w:ascii="Palatino Linotype" w:hAnsi="Palatino Linotype"/>
          <w:color w:val="auto"/>
          <w:sz w:val="22"/>
          <w:szCs w:val="22"/>
        </w:rPr>
        <w:t xml:space="preserve">, </w:t>
      </w:r>
      <w:r w:rsidR="00E02A6C" w:rsidRPr="00AB4CBC">
        <w:rPr>
          <w:rFonts w:ascii="Palatino Linotype" w:hAnsi="Palatino Linotype"/>
          <w:color w:val="auto"/>
          <w:sz w:val="22"/>
          <w:szCs w:val="22"/>
        </w:rPr>
        <w:t>physicians</w:t>
      </w:r>
      <w:r w:rsidRPr="00AB4CBC">
        <w:rPr>
          <w:rFonts w:ascii="Palatino Linotype" w:hAnsi="Palatino Linotype"/>
          <w:color w:val="auto"/>
          <w:sz w:val="22"/>
          <w:szCs w:val="22"/>
        </w:rPr>
        <w:t xml:space="preserve">, </w:t>
      </w:r>
      <w:r w:rsidR="00885B29" w:rsidRPr="00AB4CBC">
        <w:rPr>
          <w:rFonts w:ascii="Palatino Linotype" w:hAnsi="Palatino Linotype"/>
          <w:color w:val="auto"/>
          <w:sz w:val="22"/>
          <w:szCs w:val="22"/>
        </w:rPr>
        <w:t xml:space="preserve">nutritionists, </w:t>
      </w:r>
      <w:r w:rsidR="00443729" w:rsidRPr="00AB4CBC">
        <w:rPr>
          <w:rFonts w:ascii="Palatino Linotype" w:hAnsi="Palatino Linotype"/>
          <w:color w:val="auto"/>
          <w:sz w:val="22"/>
          <w:szCs w:val="22"/>
        </w:rPr>
        <w:t xml:space="preserve">secondary and </w:t>
      </w:r>
      <w:r w:rsidRPr="00AB4CBC">
        <w:rPr>
          <w:rFonts w:ascii="Palatino Linotype" w:hAnsi="Palatino Linotype"/>
          <w:color w:val="auto"/>
          <w:sz w:val="22"/>
          <w:szCs w:val="22"/>
        </w:rPr>
        <w:t xml:space="preserve">higher education, business firms, leadership organizations, </w:t>
      </w:r>
      <w:r w:rsidR="00061147" w:rsidRPr="00AB4CBC">
        <w:rPr>
          <w:rFonts w:ascii="Palatino Linotype" w:hAnsi="Palatino Linotype"/>
          <w:color w:val="auto"/>
          <w:sz w:val="22"/>
          <w:szCs w:val="22"/>
        </w:rPr>
        <w:t>and more</w:t>
      </w:r>
      <w:r w:rsidRPr="00AB4CBC">
        <w:rPr>
          <w:rFonts w:ascii="Palatino Linotype" w:hAnsi="Palatino Linotype"/>
          <w:color w:val="auto"/>
          <w:sz w:val="22"/>
          <w:szCs w:val="22"/>
        </w:rPr>
        <w:t>.</w:t>
      </w:r>
    </w:p>
    <w:p w14:paraId="624AD81D" w14:textId="28E4455B" w:rsidR="006C18B5" w:rsidRPr="00AB4CBC" w:rsidRDefault="00E37F7B">
      <w:pPr>
        <w:rPr>
          <w:rFonts w:ascii="Palatino Linotype" w:hAnsi="Palatino Linotype"/>
          <w:color w:val="auto"/>
          <w:sz w:val="22"/>
          <w:szCs w:val="22"/>
        </w:rPr>
      </w:pPr>
      <w:r w:rsidRPr="00AB4CBC">
        <w:rPr>
          <w:rFonts w:ascii="Palatino Linotype" w:hAnsi="Palatino Linotype"/>
          <w:color w:val="auto"/>
          <w:sz w:val="22"/>
          <w:szCs w:val="22"/>
        </w:rPr>
        <w:t xml:space="preserve">Dr. Gillette is available for </w:t>
      </w:r>
      <w:proofErr w:type="gramStart"/>
      <w:r w:rsidRPr="00AB4CBC">
        <w:rPr>
          <w:rFonts w:ascii="Palatino Linotype" w:hAnsi="Palatino Linotype"/>
          <w:color w:val="auto"/>
          <w:sz w:val="22"/>
          <w:szCs w:val="22"/>
        </w:rPr>
        <w:t>one time</w:t>
      </w:r>
      <w:proofErr w:type="gramEnd"/>
      <w:r w:rsidRPr="00AB4CBC">
        <w:rPr>
          <w:rFonts w:ascii="Palatino Linotype" w:hAnsi="Palatino Linotype"/>
          <w:color w:val="auto"/>
          <w:sz w:val="22"/>
          <w:szCs w:val="22"/>
        </w:rPr>
        <w:t xml:space="preserve"> presentations or a series of </w:t>
      </w:r>
      <w:r w:rsidR="00103651" w:rsidRPr="00AB4CBC">
        <w:rPr>
          <w:rFonts w:ascii="Palatino Linotype" w:hAnsi="Palatino Linotype"/>
          <w:color w:val="auto"/>
          <w:sz w:val="22"/>
          <w:szCs w:val="22"/>
        </w:rPr>
        <w:t xml:space="preserve">seminars </w:t>
      </w:r>
      <w:r w:rsidRPr="00AB4CBC">
        <w:rPr>
          <w:rFonts w:ascii="Palatino Linotype" w:hAnsi="Palatino Linotype"/>
          <w:color w:val="auto"/>
          <w:sz w:val="22"/>
          <w:szCs w:val="22"/>
        </w:rPr>
        <w:t>for your staff, agency or professional organization. Topics and objectives can be customized to suit your needs. Dr. Gillette’s highly interactive workshops focus on real-life case studies and receive glowing reviews. If you are looking for an engaging speaker who can brilliantly tackle any ethical topic or dilemma in an educational and entertaining workshop, please contact Paula Dubay</w:t>
      </w:r>
      <w:r w:rsidR="0089589D" w:rsidRPr="00AB4CBC">
        <w:rPr>
          <w:rFonts w:ascii="Palatino Linotype" w:hAnsi="Palatino Linotype"/>
          <w:color w:val="auto"/>
          <w:sz w:val="22"/>
          <w:szCs w:val="22"/>
        </w:rPr>
        <w:t>, booking agent,</w:t>
      </w:r>
      <w:r w:rsidRPr="00AB4CBC">
        <w:rPr>
          <w:rFonts w:ascii="Palatino Linotype" w:hAnsi="Palatino Linotype"/>
          <w:color w:val="auto"/>
          <w:sz w:val="22"/>
          <w:szCs w:val="22"/>
        </w:rPr>
        <w:t xml:space="preserve"> at </w:t>
      </w:r>
      <w:r w:rsidR="00CF5344">
        <w:rPr>
          <w:rFonts w:ascii="Palatino Linotype" w:hAnsi="Palatino Linotype"/>
          <w:color w:val="auto"/>
          <w:sz w:val="22"/>
          <w:szCs w:val="22"/>
        </w:rPr>
        <w:t>252-617-0176</w:t>
      </w:r>
      <w:r w:rsidRPr="00AB4CBC">
        <w:rPr>
          <w:rFonts w:ascii="Palatino Linotype" w:hAnsi="Palatino Linotype"/>
          <w:color w:val="auto"/>
          <w:sz w:val="22"/>
          <w:szCs w:val="22"/>
        </w:rPr>
        <w:t xml:space="preserve">; </w:t>
      </w:r>
      <w:r w:rsidR="00CF5344">
        <w:rPr>
          <w:rFonts w:ascii="Palatino Linotype" w:hAnsi="Palatino Linotype"/>
          <w:color w:val="auto"/>
          <w:sz w:val="22"/>
          <w:szCs w:val="22"/>
        </w:rPr>
        <w:t>pauladubay@gmail.com.</w:t>
      </w:r>
    </w:p>
    <w:sectPr w:rsidR="006C18B5" w:rsidRPr="00AB4CBC" w:rsidSect="00146AD7">
      <w:footerReference w:type="default" r:id="rId6"/>
      <w:pgSz w:w="12240" w:h="15840"/>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D58B" w14:textId="77777777" w:rsidR="00A43B0D" w:rsidRDefault="00A43B0D">
      <w:pPr>
        <w:spacing w:after="0" w:line="240" w:lineRule="auto"/>
      </w:pPr>
      <w:r>
        <w:separator/>
      </w:r>
    </w:p>
  </w:endnote>
  <w:endnote w:type="continuationSeparator" w:id="0">
    <w:p w14:paraId="2BD0F866" w14:textId="77777777" w:rsidR="00A43B0D" w:rsidRDefault="00A4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7EBE99B" w14:textId="77777777" w:rsidR="00C15702" w:rsidRDefault="00FC0719">
        <w:r>
          <w:fldChar w:fldCharType="begin"/>
        </w:r>
        <w:r>
          <w:instrText xml:space="preserve"> PAGE   \* MERGEFORMAT </w:instrText>
        </w:r>
        <w:r>
          <w:fldChar w:fldCharType="separate"/>
        </w:r>
        <w:r w:rsidR="0092681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791C" w14:textId="77777777" w:rsidR="00A43B0D" w:rsidRDefault="00A43B0D">
      <w:pPr>
        <w:spacing w:after="0" w:line="240" w:lineRule="auto"/>
      </w:pPr>
      <w:r>
        <w:separator/>
      </w:r>
    </w:p>
  </w:footnote>
  <w:footnote w:type="continuationSeparator" w:id="0">
    <w:p w14:paraId="78018E0B" w14:textId="77777777" w:rsidR="00A43B0D" w:rsidRDefault="00A43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B"/>
    <w:rsid w:val="00053D9C"/>
    <w:rsid w:val="00061147"/>
    <w:rsid w:val="00061DC4"/>
    <w:rsid w:val="00065814"/>
    <w:rsid w:val="000E2420"/>
    <w:rsid w:val="00103651"/>
    <w:rsid w:val="00103A25"/>
    <w:rsid w:val="00146AD7"/>
    <w:rsid w:val="001720CE"/>
    <w:rsid w:val="00172707"/>
    <w:rsid w:val="00222D13"/>
    <w:rsid w:val="00280AB7"/>
    <w:rsid w:val="00346876"/>
    <w:rsid w:val="003A416A"/>
    <w:rsid w:val="003D3D29"/>
    <w:rsid w:val="003E4D44"/>
    <w:rsid w:val="00413657"/>
    <w:rsid w:val="0043383B"/>
    <w:rsid w:val="00443729"/>
    <w:rsid w:val="004C1256"/>
    <w:rsid w:val="004F22E1"/>
    <w:rsid w:val="005157B6"/>
    <w:rsid w:val="00526D0D"/>
    <w:rsid w:val="005B352C"/>
    <w:rsid w:val="006C45DA"/>
    <w:rsid w:val="006F157B"/>
    <w:rsid w:val="00744FB2"/>
    <w:rsid w:val="007459D2"/>
    <w:rsid w:val="008114E7"/>
    <w:rsid w:val="0084010B"/>
    <w:rsid w:val="00863A03"/>
    <w:rsid w:val="00867E52"/>
    <w:rsid w:val="00885B29"/>
    <w:rsid w:val="0089589D"/>
    <w:rsid w:val="008C4223"/>
    <w:rsid w:val="008C7CF5"/>
    <w:rsid w:val="0092681D"/>
    <w:rsid w:val="00946B44"/>
    <w:rsid w:val="009D074F"/>
    <w:rsid w:val="00A350DA"/>
    <w:rsid w:val="00A43B0D"/>
    <w:rsid w:val="00A85E78"/>
    <w:rsid w:val="00A86808"/>
    <w:rsid w:val="00A90F99"/>
    <w:rsid w:val="00A959A2"/>
    <w:rsid w:val="00A96EF3"/>
    <w:rsid w:val="00AB4CBC"/>
    <w:rsid w:val="00B64AD4"/>
    <w:rsid w:val="00BB295F"/>
    <w:rsid w:val="00BE0E09"/>
    <w:rsid w:val="00CC4789"/>
    <w:rsid w:val="00CE33BB"/>
    <w:rsid w:val="00CF5344"/>
    <w:rsid w:val="00D54AAD"/>
    <w:rsid w:val="00DC3F7C"/>
    <w:rsid w:val="00E02A6C"/>
    <w:rsid w:val="00E37F7B"/>
    <w:rsid w:val="00EA2EDB"/>
    <w:rsid w:val="00EB363C"/>
    <w:rsid w:val="00EC1799"/>
    <w:rsid w:val="00F15C9C"/>
    <w:rsid w:val="00F47471"/>
    <w:rsid w:val="00F504BA"/>
    <w:rsid w:val="00F6364A"/>
    <w:rsid w:val="00F71616"/>
    <w:rsid w:val="00FA2639"/>
    <w:rsid w:val="00FC0719"/>
    <w:rsid w:val="00FD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D578"/>
  <w15:chartTrackingRefBased/>
  <w15:docId w15:val="{54AB0513-C329-40D6-A1FB-5F0B6041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7B"/>
    <w:pPr>
      <w:spacing w:after="360" w:line="264" w:lineRule="auto"/>
    </w:pPr>
    <w:rPr>
      <w:color w:val="657C9C" w:themeColor="text2" w:themeTint="BF"/>
      <w:sz w:val="24"/>
      <w:szCs w:val="24"/>
      <w:lang w:eastAsia="ja-JP"/>
    </w:rPr>
  </w:style>
  <w:style w:type="paragraph" w:styleId="Heading1">
    <w:name w:val="heading 1"/>
    <w:basedOn w:val="Normal"/>
    <w:next w:val="Normal"/>
    <w:link w:val="Heading1Char"/>
    <w:uiPriority w:val="9"/>
    <w:qFormat/>
    <w:rsid w:val="00E37F7B"/>
    <w:pPr>
      <w:keepNext/>
      <w:keepLines/>
      <w:spacing w:before="400" w:after="160"/>
      <w:contextualSpacing/>
      <w:outlineLvl w:val="0"/>
    </w:pPr>
    <w:rPr>
      <w:rFonts w:asciiTheme="majorHAnsi" w:eastAsiaTheme="majorEastAsia" w:hAnsiTheme="majorHAnsi" w:cstheme="majorBidi"/>
      <w:b/>
      <w:color w:val="50637D" w:themeColor="text2" w:themeTint="E6"/>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F7B"/>
    <w:rPr>
      <w:rFonts w:asciiTheme="majorHAnsi" w:eastAsiaTheme="majorEastAsia" w:hAnsiTheme="majorHAnsi" w:cstheme="majorBidi"/>
      <w:b/>
      <w:color w:val="50637D" w:themeColor="text2" w:themeTint="E6"/>
      <w:sz w:val="44"/>
      <w:szCs w:val="32"/>
      <w:lang w:eastAsia="ja-JP"/>
    </w:rPr>
  </w:style>
  <w:style w:type="paragraph" w:styleId="Title">
    <w:name w:val="Title"/>
    <w:basedOn w:val="Normal"/>
    <w:link w:val="TitleChar"/>
    <w:uiPriority w:val="1"/>
    <w:qFormat/>
    <w:rsid w:val="00E37F7B"/>
    <w:pPr>
      <w:pBdr>
        <w:bottom w:val="single" w:sz="48" w:space="22" w:color="5B9BD5" w:themeColor="accent1"/>
      </w:pBdr>
      <w:spacing w:after="400" w:line="240" w:lineRule="auto"/>
      <w:contextualSpacing/>
    </w:pPr>
    <w:rPr>
      <w:rFonts w:asciiTheme="majorHAnsi" w:eastAsiaTheme="majorEastAsia" w:hAnsiTheme="majorHAnsi" w:cstheme="majorBidi"/>
      <w:b/>
      <w:color w:val="50637D" w:themeColor="text2" w:themeTint="E6"/>
      <w:kern w:val="28"/>
      <w:sz w:val="60"/>
      <w:szCs w:val="56"/>
    </w:rPr>
  </w:style>
  <w:style w:type="character" w:customStyle="1" w:styleId="TitleChar">
    <w:name w:val="Title Char"/>
    <w:basedOn w:val="DefaultParagraphFont"/>
    <w:link w:val="Title"/>
    <w:uiPriority w:val="1"/>
    <w:rsid w:val="00E37F7B"/>
    <w:rPr>
      <w:rFonts w:asciiTheme="majorHAnsi" w:eastAsiaTheme="majorEastAsia" w:hAnsiTheme="majorHAnsi" w:cstheme="majorBidi"/>
      <w:b/>
      <w:color w:val="50637D" w:themeColor="text2" w:themeTint="E6"/>
      <w:kern w:val="28"/>
      <w:sz w:val="60"/>
      <w:szCs w:val="56"/>
      <w:lang w:eastAsia="ja-JP"/>
    </w:rPr>
  </w:style>
  <w:style w:type="paragraph" w:styleId="NoSpacing">
    <w:name w:val="No Spacing"/>
    <w:uiPriority w:val="1"/>
    <w:qFormat/>
    <w:rsid w:val="004C1256"/>
    <w:pPr>
      <w:spacing w:after="0" w:line="240" w:lineRule="auto"/>
    </w:pPr>
    <w:rPr>
      <w:color w:val="657C9C" w:themeColor="text2" w:themeTint="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e571ce1-07d3-4480-bf75-fb9c6ac3b3af">Programs</Category>
    <PublishingExpirationDate xmlns="http://schemas.microsoft.com/sharepoint/v3" xsi:nil="true"/>
    <PublishingStartDate xmlns="http://schemas.microsoft.com/sharepoint/v3" xsi:nil="true"/>
    <_dlc_DocId xmlns="89461f00-0b74-46d7-ba90-7a84aa4e2ee4">NKAHMF2WWKTP-54631402-1550</_dlc_DocId>
    <_dlc_DocIdUrl xmlns="89461f00-0b74-46d7-ba90-7a84aa4e2ee4">
      <Url>https://sharepoint.wwrc.net/VDAproviders/_layouts/15/DocIdRedir.aspx?ID=NKAHMF2WWKTP-54631402-1550</Url>
      <Description>NKAHMF2WWKTP-54631402-1550</Description>
    </_dlc_DocIdUrl>
  </documentManagement>
</p:properties>
</file>

<file path=customXml/itemProps1.xml><?xml version="1.0" encoding="utf-8"?>
<ds:datastoreItem xmlns:ds="http://schemas.openxmlformats.org/officeDocument/2006/customXml" ds:itemID="{877CE734-9CC9-4121-B7B2-088DC22384F9}"/>
</file>

<file path=customXml/itemProps2.xml><?xml version="1.0" encoding="utf-8"?>
<ds:datastoreItem xmlns:ds="http://schemas.openxmlformats.org/officeDocument/2006/customXml" ds:itemID="{0F61DAFC-5FB0-4B04-A41F-43F74F7BCEA0}"/>
</file>

<file path=customXml/itemProps3.xml><?xml version="1.0" encoding="utf-8"?>
<ds:datastoreItem xmlns:ds="http://schemas.openxmlformats.org/officeDocument/2006/customXml" ds:itemID="{7ABA601F-C6EB-4779-A16A-5878002C9711}"/>
</file>

<file path=customXml/itemProps4.xml><?xml version="1.0" encoding="utf-8"?>
<ds:datastoreItem xmlns:ds="http://schemas.openxmlformats.org/officeDocument/2006/customXml" ds:itemID="{03485066-810B-4C41-AE03-22550DB6F762}"/>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Guardianship - Training Part 1 - The Ethics of Safety, Risk, and the Guardian's Role</dc:title>
  <dc:subject/>
  <dc:creator>Paula Dubay</dc:creator>
  <cp:keywords/>
  <dc:description/>
  <cp:lastModifiedBy>Paula Dubay</cp:lastModifiedBy>
  <cp:revision>5</cp:revision>
  <dcterms:created xsi:type="dcterms:W3CDTF">2018-12-17T19:26:00Z</dcterms:created>
  <dcterms:modified xsi:type="dcterms:W3CDTF">2021-05-21T16:39:00Z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c4754298-cfc9-43f8-a48b-7f3cf1f2d7ce</vt:lpwstr>
  </property>
</Properties>
</file>